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A3D0" w14:textId="77777777" w:rsidR="009E7227" w:rsidRPr="009E7227" w:rsidRDefault="009E7227" w:rsidP="009E7227">
      <w:pPr>
        <w:spacing w:after="0" w:line="280" w:lineRule="exact"/>
        <w:jc w:val="right"/>
        <w:rPr>
          <w:rFonts w:cs="Arial"/>
          <w:b/>
          <w:bCs/>
          <w:color w:val="000000"/>
          <w:lang w:eastAsia="ar-SA"/>
        </w:rPr>
      </w:pPr>
    </w:p>
    <w:p w14:paraId="56124A7D" w14:textId="6A989A79" w:rsidR="009E7227" w:rsidRPr="009E7227" w:rsidRDefault="0017617F" w:rsidP="009E7227">
      <w:pPr>
        <w:spacing w:after="0" w:line="276" w:lineRule="auto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>С</w:t>
      </w:r>
      <w:r w:rsidRPr="009E7227">
        <w:rPr>
          <w:rFonts w:cs="Arial"/>
          <w:b/>
          <w:bCs/>
          <w:color w:val="000000"/>
          <w:sz w:val="36"/>
          <w:szCs w:val="36"/>
        </w:rPr>
        <w:t>оглашение об уровне обслуживания</w:t>
      </w:r>
    </w:p>
    <w:p w14:paraId="16C074DB" w14:textId="51BB4B10" w:rsidR="009E7227" w:rsidRPr="009E7227" w:rsidRDefault="0017617F" w:rsidP="009E7227">
      <w:pPr>
        <w:spacing w:after="240" w:line="276" w:lineRule="auto"/>
        <w:jc w:val="center"/>
        <w:rPr>
          <w:rFonts w:cs="Arial"/>
          <w:b/>
          <w:bCs/>
          <w:color w:val="000000"/>
          <w:sz w:val="36"/>
          <w:szCs w:val="36"/>
        </w:rPr>
      </w:pPr>
      <w:r w:rsidRPr="009E7227">
        <w:rPr>
          <w:rFonts w:cs="Arial"/>
          <w:b/>
          <w:bCs/>
          <w:color w:val="000000"/>
          <w:sz w:val="36"/>
          <w:szCs w:val="36"/>
        </w:rPr>
        <w:t>услуг «</w:t>
      </w:r>
      <w:proofErr w:type="spellStart"/>
      <w:r>
        <w:rPr>
          <w:rFonts w:cs="Arial"/>
          <w:b/>
          <w:bCs/>
          <w:color w:val="000000"/>
          <w:sz w:val="36"/>
          <w:szCs w:val="36"/>
        </w:rPr>
        <w:t>О</w:t>
      </w:r>
      <w:r w:rsidRPr="009E7227">
        <w:rPr>
          <w:rFonts w:cs="Arial"/>
          <w:b/>
          <w:bCs/>
          <w:color w:val="000000"/>
          <w:sz w:val="36"/>
          <w:szCs w:val="36"/>
        </w:rPr>
        <w:t>блако.ру</w:t>
      </w:r>
      <w:proofErr w:type="spellEnd"/>
      <w:r w:rsidRPr="009E7227">
        <w:rPr>
          <w:rFonts w:cs="Arial"/>
          <w:b/>
          <w:bCs/>
          <w:color w:val="000000"/>
          <w:sz w:val="36"/>
          <w:szCs w:val="36"/>
        </w:rPr>
        <w:t>»</w:t>
      </w:r>
    </w:p>
    <w:p w14:paraId="704FA80F" w14:textId="77777777" w:rsidR="009E7227" w:rsidRPr="00FA7308" w:rsidRDefault="009E7227" w:rsidP="007954FD">
      <w:pPr>
        <w:pStyle w:val="a7"/>
        <w:numPr>
          <w:ilvl w:val="0"/>
          <w:numId w:val="5"/>
        </w:numPr>
        <w:spacing w:before="0" w:after="240" w:line="276" w:lineRule="auto"/>
        <w:ind w:left="11" w:hanging="11"/>
        <w:jc w:val="center"/>
        <w:rPr>
          <w:b/>
          <w:color w:val="000000"/>
          <w:sz w:val="20"/>
          <w:szCs w:val="20"/>
        </w:rPr>
      </w:pPr>
      <w:r w:rsidRPr="00FA7308">
        <w:rPr>
          <w:b/>
          <w:color w:val="000000"/>
          <w:sz w:val="20"/>
          <w:szCs w:val="20"/>
        </w:rPr>
        <w:t>ПРЕДМЕТ СОГЛАШЕНИЯ</w:t>
      </w:r>
    </w:p>
    <w:p w14:paraId="3AEF31A0" w14:textId="77777777" w:rsidR="009E7227" w:rsidRPr="00FA7308" w:rsidRDefault="009E7227" w:rsidP="009E7227">
      <w:pPr>
        <w:pStyle w:val="a7"/>
        <w:spacing w:before="0" w:after="240" w:line="276" w:lineRule="auto"/>
        <w:ind w:firstLine="0"/>
        <w:rPr>
          <w:b/>
          <w:color w:val="000000"/>
          <w:sz w:val="20"/>
          <w:szCs w:val="20"/>
        </w:rPr>
      </w:pPr>
    </w:p>
    <w:p w14:paraId="054F8971" w14:textId="0A3CAFF9" w:rsidR="009E7227" w:rsidRPr="00FA7308" w:rsidRDefault="009E7227" w:rsidP="0017617F">
      <w:pPr>
        <w:pStyle w:val="a7"/>
        <w:numPr>
          <w:ilvl w:val="1"/>
          <w:numId w:val="5"/>
        </w:numPr>
        <w:spacing w:before="0" w:after="0" w:line="276" w:lineRule="auto"/>
        <w:ind w:left="567" w:hanging="567"/>
        <w:jc w:val="left"/>
        <w:rPr>
          <w:color w:val="000000"/>
          <w:sz w:val="20"/>
          <w:szCs w:val="20"/>
        </w:rPr>
      </w:pPr>
      <w:r w:rsidRPr="00FA7308">
        <w:rPr>
          <w:color w:val="000000"/>
          <w:sz w:val="20"/>
          <w:szCs w:val="20"/>
        </w:rPr>
        <w:t>Настоящее Соглашение об уровне предоставления услуг «</w:t>
      </w:r>
      <w:proofErr w:type="spellStart"/>
      <w:r w:rsidRPr="00FA7308">
        <w:rPr>
          <w:bCs/>
          <w:color w:val="000000"/>
          <w:sz w:val="20"/>
          <w:szCs w:val="20"/>
        </w:rPr>
        <w:t>Облако.ру</w:t>
      </w:r>
      <w:proofErr w:type="spellEnd"/>
      <w:r w:rsidRPr="00FA7308">
        <w:rPr>
          <w:color w:val="000000"/>
          <w:sz w:val="20"/>
          <w:szCs w:val="20"/>
        </w:rPr>
        <w:t>» (далее – Соглашение) является документом, определяющим время доступности, а также целевые количественные и качественные характеристики предоставления услуги «</w:t>
      </w:r>
      <w:proofErr w:type="spellStart"/>
      <w:r w:rsidRPr="00FA7308">
        <w:rPr>
          <w:bCs/>
          <w:color w:val="000000"/>
          <w:sz w:val="20"/>
          <w:szCs w:val="20"/>
        </w:rPr>
        <w:t>Облако.ру</w:t>
      </w:r>
      <w:proofErr w:type="spellEnd"/>
      <w:r w:rsidRPr="00FA7308">
        <w:rPr>
          <w:color w:val="000000"/>
          <w:sz w:val="20"/>
          <w:szCs w:val="20"/>
        </w:rPr>
        <w:t>» (далее – Услуга).</w:t>
      </w:r>
    </w:p>
    <w:p w14:paraId="57585E02" w14:textId="77777777" w:rsidR="009E7227" w:rsidRPr="00FA7308" w:rsidRDefault="009E7227" w:rsidP="0017617F">
      <w:pPr>
        <w:pStyle w:val="a7"/>
        <w:numPr>
          <w:ilvl w:val="1"/>
          <w:numId w:val="5"/>
        </w:numPr>
        <w:spacing w:before="0" w:after="0" w:line="276" w:lineRule="auto"/>
        <w:ind w:left="567" w:hanging="567"/>
        <w:jc w:val="left"/>
        <w:rPr>
          <w:color w:val="000000"/>
          <w:sz w:val="20"/>
          <w:szCs w:val="20"/>
        </w:rPr>
      </w:pPr>
      <w:r w:rsidRPr="00FA7308">
        <w:rPr>
          <w:color w:val="000000"/>
          <w:sz w:val="20"/>
          <w:szCs w:val="20"/>
        </w:rPr>
        <w:t>Настоящим Соглашением устанавливается ответственность Исполнителя за несоблюдение условий Соглашения.</w:t>
      </w:r>
    </w:p>
    <w:p w14:paraId="741B6823" w14:textId="77777777" w:rsidR="009E7227" w:rsidRPr="00FA7308" w:rsidRDefault="009E7227" w:rsidP="0017617F">
      <w:pPr>
        <w:pStyle w:val="a7"/>
        <w:numPr>
          <w:ilvl w:val="1"/>
          <w:numId w:val="5"/>
        </w:numPr>
        <w:spacing w:before="0" w:after="0" w:line="276" w:lineRule="auto"/>
        <w:ind w:left="567" w:hanging="567"/>
        <w:jc w:val="left"/>
        <w:rPr>
          <w:color w:val="000000"/>
          <w:sz w:val="20"/>
          <w:szCs w:val="20"/>
        </w:rPr>
      </w:pPr>
      <w:r w:rsidRPr="00FA7308">
        <w:rPr>
          <w:color w:val="000000"/>
          <w:sz w:val="20"/>
          <w:szCs w:val="20"/>
        </w:rPr>
        <w:t>В случае несоответствия фактически измеренных параметров допустимым значениям, указанным в Соглашении, Услуга считается несоответствующей гарантированному уровню качества. Несоответствие фактического уровня качества гарантированному уровню даёт Заказчику право на получение пересчёта стоимости Услуги.</w:t>
      </w:r>
    </w:p>
    <w:p w14:paraId="5A76F8C1" w14:textId="77777777" w:rsidR="009E7227" w:rsidRPr="00FA7308" w:rsidRDefault="009E7227" w:rsidP="0017617F">
      <w:pPr>
        <w:pStyle w:val="a7"/>
        <w:numPr>
          <w:ilvl w:val="1"/>
          <w:numId w:val="5"/>
        </w:numPr>
        <w:spacing w:before="0" w:after="0" w:line="276" w:lineRule="auto"/>
        <w:ind w:left="567" w:hanging="567"/>
        <w:jc w:val="left"/>
        <w:rPr>
          <w:color w:val="000000"/>
          <w:sz w:val="20"/>
          <w:szCs w:val="20"/>
        </w:rPr>
      </w:pPr>
      <w:r w:rsidRPr="00FA7308">
        <w:rPr>
          <w:color w:val="000000"/>
          <w:sz w:val="20"/>
          <w:szCs w:val="20"/>
        </w:rPr>
        <w:t>Целевые (гарантированные) значения параметров предоставляемых Услуг приведены в разделе 3 настоящего Соглашения. Измерение целевых (гарантированных) значений параметров производится Исполнителем на виртуальной машине Исполнителя.</w:t>
      </w:r>
    </w:p>
    <w:p w14:paraId="2131EFA3" w14:textId="77777777" w:rsidR="009E7227" w:rsidRPr="00FA7308" w:rsidRDefault="009E7227" w:rsidP="009E7227">
      <w:pPr>
        <w:pStyle w:val="a7"/>
        <w:spacing w:before="0" w:after="0" w:line="276" w:lineRule="auto"/>
        <w:ind w:firstLine="0"/>
        <w:rPr>
          <w:color w:val="000000"/>
          <w:sz w:val="20"/>
          <w:szCs w:val="20"/>
        </w:rPr>
      </w:pPr>
    </w:p>
    <w:p w14:paraId="13C30CCB" w14:textId="77777777" w:rsidR="009E7227" w:rsidRPr="00FA7308" w:rsidRDefault="009E7227" w:rsidP="009E7227">
      <w:pPr>
        <w:pStyle w:val="a7"/>
        <w:numPr>
          <w:ilvl w:val="0"/>
          <w:numId w:val="5"/>
        </w:numPr>
        <w:spacing w:before="0" w:after="240" w:line="276" w:lineRule="auto"/>
        <w:ind w:left="0" w:firstLine="0"/>
        <w:jc w:val="center"/>
        <w:rPr>
          <w:b/>
          <w:color w:val="000000"/>
          <w:sz w:val="20"/>
          <w:szCs w:val="20"/>
        </w:rPr>
      </w:pPr>
      <w:r w:rsidRPr="00FA7308">
        <w:rPr>
          <w:b/>
          <w:color w:val="000000"/>
          <w:sz w:val="20"/>
          <w:szCs w:val="20"/>
        </w:rPr>
        <w:t>ТЕХНИЧЕСКАЯ ПОДДЕРЖКА УСЛУГИ</w:t>
      </w:r>
    </w:p>
    <w:p w14:paraId="3CCE93A6" w14:textId="77777777" w:rsidR="009E7227" w:rsidRPr="00FA7308" w:rsidRDefault="009E7227" w:rsidP="007954FD">
      <w:pPr>
        <w:pStyle w:val="a7"/>
        <w:numPr>
          <w:ilvl w:val="1"/>
          <w:numId w:val="5"/>
        </w:numPr>
        <w:spacing w:before="0" w:after="0" w:line="276" w:lineRule="auto"/>
        <w:ind w:left="567" w:hanging="567"/>
        <w:jc w:val="left"/>
        <w:rPr>
          <w:color w:val="000000"/>
          <w:sz w:val="20"/>
          <w:szCs w:val="20"/>
        </w:rPr>
      </w:pPr>
      <w:r w:rsidRPr="00FA7308">
        <w:rPr>
          <w:color w:val="000000"/>
          <w:sz w:val="20"/>
          <w:szCs w:val="20"/>
        </w:rPr>
        <w:t>Исполнитель предпринимает меры для устранения неисправностей, перерывов в работе Услуги или ухудшения качества оказываемой Услуги.</w:t>
      </w:r>
    </w:p>
    <w:p w14:paraId="5C032138" w14:textId="77777777" w:rsidR="009E7227" w:rsidRPr="00FA7308" w:rsidRDefault="009E7227" w:rsidP="007954FD">
      <w:pPr>
        <w:numPr>
          <w:ilvl w:val="1"/>
          <w:numId w:val="5"/>
        </w:numPr>
        <w:spacing w:after="0" w:line="276" w:lineRule="auto"/>
        <w:ind w:left="567" w:hanging="567"/>
        <w:rPr>
          <w:rFonts w:cs="Arial"/>
          <w:color w:val="000000"/>
          <w:sz w:val="20"/>
          <w:szCs w:val="20"/>
        </w:rPr>
      </w:pPr>
      <w:r w:rsidRPr="00FA7308">
        <w:rPr>
          <w:rFonts w:cs="Arial"/>
          <w:color w:val="000000"/>
          <w:sz w:val="20"/>
          <w:szCs w:val="20"/>
        </w:rPr>
        <w:t>При возникновении у Заказчика технической или иной проблемы при получении Услуг представитель Заказчика и Исполнитель действуют в соответствии с Регламентом взаимодействия Сторон (далее – Регламент, Приложение № 1 к Приложению № 1 к Договору).</w:t>
      </w:r>
    </w:p>
    <w:p w14:paraId="7F1E39FB" w14:textId="77777777" w:rsidR="009E7227" w:rsidRPr="00FA7308" w:rsidRDefault="009E7227" w:rsidP="007954FD">
      <w:pPr>
        <w:numPr>
          <w:ilvl w:val="1"/>
          <w:numId w:val="5"/>
        </w:numPr>
        <w:spacing w:after="240" w:line="276" w:lineRule="auto"/>
        <w:ind w:left="567" w:hanging="567"/>
        <w:rPr>
          <w:rFonts w:cs="Arial"/>
          <w:color w:val="000000"/>
          <w:sz w:val="20"/>
          <w:szCs w:val="20"/>
        </w:rPr>
      </w:pPr>
      <w:r w:rsidRPr="00FA7308">
        <w:rPr>
          <w:rFonts w:cs="Arial"/>
          <w:color w:val="000000"/>
          <w:sz w:val="20"/>
          <w:szCs w:val="20"/>
        </w:rPr>
        <w:t>Для обеспечения оказания Услуг Исполнитель использует технические службы, предоставляющие техническую поддержку и обслуживание.</w:t>
      </w:r>
    </w:p>
    <w:p w14:paraId="45A34DD1" w14:textId="77777777" w:rsidR="009E7227" w:rsidRPr="00FA7308" w:rsidRDefault="009E7227" w:rsidP="009E7227">
      <w:pPr>
        <w:numPr>
          <w:ilvl w:val="0"/>
          <w:numId w:val="5"/>
        </w:numPr>
        <w:spacing w:after="240" w:line="276" w:lineRule="auto"/>
        <w:ind w:left="357" w:hanging="357"/>
        <w:jc w:val="center"/>
        <w:rPr>
          <w:rFonts w:cs="Arial"/>
          <w:b/>
          <w:color w:val="000000"/>
          <w:sz w:val="20"/>
          <w:szCs w:val="20"/>
        </w:rPr>
      </w:pPr>
      <w:r w:rsidRPr="00FA7308">
        <w:rPr>
          <w:rFonts w:cs="Arial"/>
          <w:b/>
          <w:color w:val="000000"/>
          <w:sz w:val="20"/>
          <w:szCs w:val="20"/>
        </w:rPr>
        <w:t>ЦЕЛЕВЫЕ ПОКАЗАТЕЛИ ПАРАМЕТРОВ ПРЕДОСТАВЛЯЕМЫХ УСЛУГ</w:t>
      </w:r>
    </w:p>
    <w:p w14:paraId="24ED19AD" w14:textId="77777777" w:rsidR="009E7227" w:rsidRPr="00FA7308" w:rsidRDefault="009E7227" w:rsidP="007954FD">
      <w:pPr>
        <w:numPr>
          <w:ilvl w:val="1"/>
          <w:numId w:val="5"/>
        </w:numPr>
        <w:spacing w:after="240" w:line="276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FA7308">
        <w:rPr>
          <w:rFonts w:cs="Arial"/>
          <w:color w:val="000000"/>
          <w:sz w:val="20"/>
          <w:szCs w:val="20"/>
        </w:rPr>
        <w:t>Уровень доступности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947"/>
      </w:tblGrid>
      <w:tr w:rsidR="009E7227" w:rsidRPr="00FA7308" w14:paraId="68F5B56B" w14:textId="77777777" w:rsidTr="00C536EB">
        <w:trPr>
          <w:trHeight w:val="602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6FED804" w14:textId="77777777" w:rsidR="009E7227" w:rsidRPr="00FA7308" w:rsidRDefault="009E7227" w:rsidP="009E7227">
            <w:pPr>
              <w:suppressAutoHyphens/>
              <w:spacing w:after="0" w:line="276" w:lineRule="auto"/>
              <w:ind w:firstLine="22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  <w:t>Услуга</w:t>
            </w:r>
          </w:p>
        </w:tc>
        <w:tc>
          <w:tcPr>
            <w:tcW w:w="2569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B1E6F2" w14:textId="77777777" w:rsidR="009E7227" w:rsidRPr="00FA7308" w:rsidRDefault="009E7227" w:rsidP="009E7227">
            <w:pPr>
              <w:suppressAutoHyphens/>
              <w:spacing w:after="0" w:line="276" w:lineRule="auto"/>
              <w:ind w:firstLine="22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  <w:t>Значение</w:t>
            </w:r>
          </w:p>
        </w:tc>
      </w:tr>
      <w:tr w:rsidR="009E7227" w:rsidRPr="00FA7308" w14:paraId="16AFC888" w14:textId="77777777" w:rsidTr="00C536EB">
        <w:trPr>
          <w:trHeight w:val="602"/>
        </w:trPr>
        <w:tc>
          <w:tcPr>
            <w:tcW w:w="2431" w:type="pct"/>
            <w:shd w:val="clear" w:color="auto" w:fill="auto"/>
            <w:vAlign w:val="center"/>
          </w:tcPr>
          <w:p w14:paraId="353DAC1A" w14:textId="77777777" w:rsidR="009E7227" w:rsidRPr="00FA7308" w:rsidRDefault="009E7227" w:rsidP="009E7227">
            <w:pPr>
              <w:suppressAutoHyphens/>
              <w:spacing w:after="0" w:line="276" w:lineRule="auto"/>
              <w:ind w:firstLine="22"/>
              <w:jc w:val="center"/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FA7308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t>Облако.ру</w:t>
            </w:r>
            <w:proofErr w:type="spellEnd"/>
          </w:p>
        </w:tc>
        <w:tc>
          <w:tcPr>
            <w:tcW w:w="2569" w:type="pct"/>
            <w:shd w:val="clear" w:color="auto" w:fill="auto"/>
            <w:vAlign w:val="center"/>
          </w:tcPr>
          <w:p w14:paraId="1A00404F" w14:textId="77777777" w:rsidR="009E7227" w:rsidRPr="00FA7308" w:rsidRDefault="009E7227" w:rsidP="009E7227">
            <w:pPr>
              <w:suppressAutoHyphens/>
              <w:spacing w:after="0" w:line="276" w:lineRule="auto"/>
              <w:ind w:firstLine="22"/>
              <w:jc w:val="center"/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t>99,982%</w:t>
            </w:r>
          </w:p>
        </w:tc>
      </w:tr>
    </w:tbl>
    <w:p w14:paraId="70ACB4DD" w14:textId="77777777" w:rsidR="009E7227" w:rsidRPr="00FA7308" w:rsidRDefault="009E7227" w:rsidP="009E7227">
      <w:pPr>
        <w:numPr>
          <w:ilvl w:val="1"/>
          <w:numId w:val="5"/>
        </w:numPr>
        <w:spacing w:before="240" w:after="240" w:line="276" w:lineRule="auto"/>
        <w:ind w:left="0" w:firstLine="567"/>
        <w:jc w:val="both"/>
        <w:rPr>
          <w:rFonts w:cs="Arial"/>
          <w:color w:val="000000"/>
          <w:sz w:val="20"/>
          <w:szCs w:val="20"/>
        </w:rPr>
      </w:pPr>
      <w:r w:rsidRPr="00FA7308">
        <w:rPr>
          <w:rFonts w:cs="Arial"/>
          <w:color w:val="000000"/>
          <w:sz w:val="20"/>
          <w:szCs w:val="20"/>
        </w:rPr>
        <w:t>Параметры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2794"/>
        <w:gridCol w:w="4046"/>
      </w:tblGrid>
      <w:tr w:rsidR="009E7227" w:rsidRPr="00FA7308" w14:paraId="03A5D69E" w14:textId="77777777" w:rsidTr="00C536EB">
        <w:trPr>
          <w:trHeight w:val="602"/>
        </w:trPr>
        <w:tc>
          <w:tcPr>
            <w:tcW w:w="1448" w:type="pct"/>
            <w:shd w:val="clear" w:color="auto" w:fill="BFBFBF"/>
            <w:vAlign w:val="center"/>
          </w:tcPr>
          <w:p w14:paraId="2CA3699D" w14:textId="77777777" w:rsidR="009E7227" w:rsidRPr="00FA7308" w:rsidRDefault="009E7227" w:rsidP="009E7227">
            <w:pPr>
              <w:suppressAutoHyphens/>
              <w:spacing w:after="0" w:line="276" w:lineRule="auto"/>
              <w:ind w:firstLine="22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  <w:t>Параметр</w:t>
            </w:r>
          </w:p>
        </w:tc>
        <w:tc>
          <w:tcPr>
            <w:tcW w:w="1451" w:type="pct"/>
            <w:shd w:val="clear" w:color="auto" w:fill="BFBFBF"/>
            <w:vAlign w:val="center"/>
          </w:tcPr>
          <w:p w14:paraId="14177219" w14:textId="77777777" w:rsidR="009E7227" w:rsidRPr="00FA7308" w:rsidRDefault="009E7227" w:rsidP="009E7227">
            <w:pPr>
              <w:suppressAutoHyphens/>
              <w:spacing w:after="0" w:line="276" w:lineRule="auto"/>
              <w:ind w:firstLine="22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  <w:t>Допустимое значение</w:t>
            </w:r>
          </w:p>
        </w:tc>
        <w:tc>
          <w:tcPr>
            <w:tcW w:w="2101" w:type="pct"/>
            <w:shd w:val="clear" w:color="auto" w:fill="BFBFBF"/>
            <w:vAlign w:val="center"/>
          </w:tcPr>
          <w:p w14:paraId="6280D630" w14:textId="77777777" w:rsidR="009E7227" w:rsidRPr="00FA7308" w:rsidRDefault="009E7227" w:rsidP="009E7227">
            <w:pPr>
              <w:suppressAutoHyphens/>
              <w:spacing w:after="0" w:line="276" w:lineRule="auto"/>
              <w:ind w:firstLine="22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  <w:t>Способ измерения</w:t>
            </w:r>
          </w:p>
        </w:tc>
      </w:tr>
      <w:tr w:rsidR="009E7227" w:rsidRPr="00FA7308" w14:paraId="74E0DB8A" w14:textId="77777777" w:rsidTr="00C536EB">
        <w:trPr>
          <w:trHeight w:val="55"/>
        </w:trPr>
        <w:tc>
          <w:tcPr>
            <w:tcW w:w="1448" w:type="pct"/>
            <w:shd w:val="clear" w:color="auto" w:fill="auto"/>
            <w:vAlign w:val="center"/>
          </w:tcPr>
          <w:p w14:paraId="0C272373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val="en-US" w:eastAsia="ar-SA"/>
              </w:rPr>
              <w:lastRenderedPageBreak/>
              <w:t>HDD IOPS</w:t>
            </w:r>
          </w:p>
        </w:tc>
        <w:tc>
          <w:tcPr>
            <w:tcW w:w="1451" w:type="pct"/>
            <w:vAlign w:val="center"/>
          </w:tcPr>
          <w:p w14:paraId="5487A128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Эталонные значения:</w:t>
            </w:r>
          </w:p>
          <w:p w14:paraId="723E6614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val="en-US"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val="en-US" w:eastAsia="ar-SA"/>
              </w:rPr>
              <w:t>250</w:t>
            </w: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 IOPS/500GB </w:t>
            </w:r>
            <w:r w:rsidRPr="00FA7308">
              <w:rPr>
                <w:rFonts w:cs="Arial"/>
                <w:bCs/>
                <w:color w:val="000000"/>
                <w:sz w:val="20"/>
                <w:szCs w:val="20"/>
                <w:lang w:val="en-US" w:eastAsia="ar-SA"/>
              </w:rPr>
              <w:t>NL-SAS</w:t>
            </w:r>
          </w:p>
          <w:p w14:paraId="5EDEF258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val="en-US" w:eastAsia="ar-SA"/>
              </w:rPr>
              <w:t>2000 IOPS/1000GB SSD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2A03F528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Система мониторинга Исполнителя для блоков размером не более 4 Кбайт. Отношение количества операций чтения к количеству операций записи – 70/30</w:t>
            </w:r>
          </w:p>
        </w:tc>
      </w:tr>
      <w:tr w:rsidR="009E7227" w:rsidRPr="00FA7308" w14:paraId="753CADB7" w14:textId="77777777" w:rsidTr="00C536EB">
        <w:trPr>
          <w:trHeight w:val="55"/>
        </w:trPr>
        <w:tc>
          <w:tcPr>
            <w:tcW w:w="1448" w:type="pct"/>
            <w:shd w:val="clear" w:color="auto" w:fill="auto"/>
            <w:vAlign w:val="center"/>
          </w:tcPr>
          <w:p w14:paraId="71533F6E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Количество MIPS на одно </w:t>
            </w:r>
            <w:proofErr w:type="spellStart"/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vCPU</w:t>
            </w:r>
            <w:proofErr w:type="spellEnd"/>
          </w:p>
        </w:tc>
        <w:tc>
          <w:tcPr>
            <w:tcW w:w="1451" w:type="pct"/>
            <w:vAlign w:val="center"/>
          </w:tcPr>
          <w:p w14:paraId="21B55A5F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Не менее 2800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4558A848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Программное обеспечение 7 ZIP/12MB (запускается из ОС виртуальной машины)</w:t>
            </w:r>
          </w:p>
        </w:tc>
      </w:tr>
      <w:tr w:rsidR="009E7227" w:rsidRPr="00FA7308" w14:paraId="2E2A1643" w14:textId="77777777" w:rsidTr="00C536EB">
        <w:trPr>
          <w:trHeight w:val="55"/>
        </w:trPr>
        <w:tc>
          <w:tcPr>
            <w:tcW w:w="1448" w:type="pct"/>
            <w:shd w:val="clear" w:color="auto" w:fill="auto"/>
            <w:vAlign w:val="center"/>
          </w:tcPr>
          <w:p w14:paraId="33E14456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CPU Ready</w:t>
            </w:r>
          </w:p>
        </w:tc>
        <w:tc>
          <w:tcPr>
            <w:tcW w:w="1451" w:type="pct"/>
            <w:vAlign w:val="center"/>
          </w:tcPr>
          <w:p w14:paraId="64075EA6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До 10%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09C6E41E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Рекомендованное VMware среднее значение по всем ядрам</w:t>
            </w:r>
          </w:p>
        </w:tc>
      </w:tr>
      <w:tr w:rsidR="009E7227" w:rsidRPr="00FA7308" w14:paraId="32667D4D" w14:textId="77777777" w:rsidTr="00C536EB">
        <w:trPr>
          <w:trHeight w:val="55"/>
        </w:trPr>
        <w:tc>
          <w:tcPr>
            <w:tcW w:w="1448" w:type="pct"/>
            <w:shd w:val="clear" w:color="auto" w:fill="auto"/>
            <w:vAlign w:val="center"/>
          </w:tcPr>
          <w:p w14:paraId="1FA4C722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RAM </w:t>
            </w:r>
            <w:proofErr w:type="spellStart"/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Swapped</w:t>
            </w:r>
            <w:proofErr w:type="spellEnd"/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 процент от сконфигурированной памяти VM</w:t>
            </w:r>
          </w:p>
        </w:tc>
        <w:tc>
          <w:tcPr>
            <w:tcW w:w="1451" w:type="pct"/>
            <w:vAlign w:val="center"/>
          </w:tcPr>
          <w:p w14:paraId="0F781F13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До 10%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0E4CC677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Система мониторинга Исполнителя </w:t>
            </w:r>
          </w:p>
        </w:tc>
      </w:tr>
      <w:tr w:rsidR="009E7227" w:rsidRPr="00FA7308" w14:paraId="702813F0" w14:textId="77777777" w:rsidTr="00C536EB">
        <w:trPr>
          <w:trHeight w:val="55"/>
        </w:trPr>
        <w:tc>
          <w:tcPr>
            <w:tcW w:w="1448" w:type="pct"/>
            <w:shd w:val="clear" w:color="auto" w:fill="auto"/>
            <w:vAlign w:val="center"/>
          </w:tcPr>
          <w:p w14:paraId="20E1C40C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HDD IOPS уменьшение в процентах от оговоренного значения</w:t>
            </w:r>
          </w:p>
        </w:tc>
        <w:tc>
          <w:tcPr>
            <w:tcW w:w="1451" w:type="pct"/>
            <w:vAlign w:val="center"/>
          </w:tcPr>
          <w:p w14:paraId="102AC85E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До 10%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545586FA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Система мониторинга Исполнителя </w:t>
            </w:r>
          </w:p>
        </w:tc>
      </w:tr>
      <w:tr w:rsidR="009E7227" w:rsidRPr="00FA7308" w14:paraId="694FAD4B" w14:textId="77777777" w:rsidTr="00C536EB">
        <w:trPr>
          <w:trHeight w:val="55"/>
        </w:trPr>
        <w:tc>
          <w:tcPr>
            <w:tcW w:w="1448" w:type="pct"/>
            <w:shd w:val="clear" w:color="auto" w:fill="auto"/>
            <w:vAlign w:val="center"/>
          </w:tcPr>
          <w:p w14:paraId="4C91C656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Среднее время доступа к SSD-диску на виртуальной машине</w:t>
            </w:r>
          </w:p>
        </w:tc>
        <w:tc>
          <w:tcPr>
            <w:tcW w:w="1451" w:type="pct"/>
            <w:vAlign w:val="center"/>
          </w:tcPr>
          <w:p w14:paraId="0F72BDAB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До 3 </w:t>
            </w:r>
            <w:proofErr w:type="spellStart"/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мс</w:t>
            </w:r>
            <w:proofErr w:type="spellEnd"/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3FE2F63A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Система мониторинга Исполнителя.</w:t>
            </w:r>
          </w:p>
          <w:p w14:paraId="010CF640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Среднее значение на интервале 20 мин.</w:t>
            </w:r>
          </w:p>
        </w:tc>
      </w:tr>
      <w:tr w:rsidR="009E7227" w:rsidRPr="00FA7308" w14:paraId="7D69A183" w14:textId="77777777" w:rsidTr="00C536EB">
        <w:trPr>
          <w:trHeight w:val="55"/>
        </w:trPr>
        <w:tc>
          <w:tcPr>
            <w:tcW w:w="1448" w:type="pct"/>
            <w:shd w:val="clear" w:color="auto" w:fill="auto"/>
            <w:vAlign w:val="center"/>
          </w:tcPr>
          <w:p w14:paraId="30B8115B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Среднее время доступа к </w:t>
            </w:r>
            <w:r w:rsidRPr="00FA7308">
              <w:rPr>
                <w:rFonts w:cs="Arial"/>
                <w:bCs/>
                <w:color w:val="000000"/>
                <w:sz w:val="20"/>
                <w:szCs w:val="20"/>
                <w:lang w:val="en-US" w:eastAsia="ar-SA"/>
              </w:rPr>
              <w:t>NL</w:t>
            </w: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-</w:t>
            </w:r>
            <w:r w:rsidRPr="00FA7308">
              <w:rPr>
                <w:rFonts w:cs="Arial"/>
                <w:bCs/>
                <w:color w:val="000000"/>
                <w:sz w:val="20"/>
                <w:szCs w:val="20"/>
                <w:lang w:val="en-US" w:eastAsia="ar-SA"/>
              </w:rPr>
              <w:t>SAS</w:t>
            </w: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-диску на виртуальной машине</w:t>
            </w:r>
          </w:p>
        </w:tc>
        <w:tc>
          <w:tcPr>
            <w:tcW w:w="1451" w:type="pct"/>
            <w:vAlign w:val="center"/>
          </w:tcPr>
          <w:p w14:paraId="207E9FB6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До 20 </w:t>
            </w:r>
            <w:proofErr w:type="spellStart"/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мс</w:t>
            </w:r>
            <w:proofErr w:type="spellEnd"/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34C1BFD1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Система мониторинга Исполнителя.</w:t>
            </w:r>
          </w:p>
          <w:p w14:paraId="07E87F55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Среднее значение на интервале 20 мин.</w:t>
            </w:r>
          </w:p>
        </w:tc>
      </w:tr>
      <w:tr w:rsidR="009E7227" w:rsidRPr="00FA7308" w14:paraId="71B4A39E" w14:textId="77777777" w:rsidTr="00C536EB">
        <w:trPr>
          <w:trHeight w:val="55"/>
        </w:trPr>
        <w:tc>
          <w:tcPr>
            <w:tcW w:w="1448" w:type="pct"/>
            <w:shd w:val="clear" w:color="auto" w:fill="auto"/>
            <w:vAlign w:val="center"/>
          </w:tcPr>
          <w:p w14:paraId="58662349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Процент потерянных пакетов в пределах СПД </w:t>
            </w:r>
            <w:r w:rsidRPr="00FA7308">
              <w:rPr>
                <w:rFonts w:cs="Arial"/>
                <w:color w:val="000000"/>
                <w:sz w:val="20"/>
                <w:szCs w:val="20"/>
              </w:rPr>
              <w:t>«</w:t>
            </w:r>
            <w:proofErr w:type="spellStart"/>
            <w:r w:rsidRPr="00FA7308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t>Облако.ру</w:t>
            </w:r>
            <w:proofErr w:type="spellEnd"/>
            <w:r w:rsidRPr="00FA7308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1" w:type="pct"/>
            <w:vAlign w:val="center"/>
          </w:tcPr>
          <w:p w14:paraId="61649BBB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Не более 0,2 %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6BB74A92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Система мониторинга Исполнителя. Измеряется на интервале 15 мин. шагом </w:t>
            </w:r>
            <w:proofErr w:type="spellStart"/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ping</w:t>
            </w:r>
            <w:proofErr w:type="spellEnd"/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 в 1 мин. от виртуальной машины Заказчика до GW </w:t>
            </w:r>
            <w:r w:rsidRPr="00FA7308">
              <w:rPr>
                <w:rFonts w:cs="Arial"/>
                <w:bCs/>
                <w:color w:val="000000"/>
                <w:sz w:val="20"/>
                <w:szCs w:val="20"/>
                <w:lang w:val="en-US" w:eastAsia="ar-SA"/>
              </w:rPr>
              <w:t>NCC</w:t>
            </w: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A7308">
              <w:rPr>
                <w:rFonts w:cs="Arial"/>
                <w:bCs/>
                <w:color w:val="000000"/>
                <w:sz w:val="20"/>
                <w:szCs w:val="20"/>
                <w:lang w:val="en-US" w:eastAsia="ar-SA"/>
              </w:rPr>
              <w:t>Cloud</w:t>
            </w:r>
          </w:p>
        </w:tc>
      </w:tr>
      <w:tr w:rsidR="009E7227" w:rsidRPr="00FA7308" w14:paraId="0AA55AB2" w14:textId="77777777" w:rsidTr="00C536EB">
        <w:trPr>
          <w:trHeight w:val="55"/>
        </w:trPr>
        <w:tc>
          <w:tcPr>
            <w:tcW w:w="1448" w:type="pct"/>
            <w:shd w:val="clear" w:color="auto" w:fill="auto"/>
            <w:vAlign w:val="center"/>
          </w:tcPr>
          <w:p w14:paraId="39F5E9D9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Средняя сетевая задержка в пределах СПД </w:t>
            </w:r>
            <w:r w:rsidRPr="00FA7308">
              <w:rPr>
                <w:rFonts w:cs="Arial"/>
                <w:color w:val="000000"/>
                <w:sz w:val="20"/>
                <w:szCs w:val="20"/>
              </w:rPr>
              <w:t>«</w:t>
            </w:r>
            <w:proofErr w:type="spellStart"/>
            <w:r w:rsidRPr="00FA7308">
              <w:rPr>
                <w:rFonts w:eastAsia="Calibri" w:cs="Arial"/>
                <w:color w:val="000000"/>
                <w:sz w:val="20"/>
                <w:szCs w:val="20"/>
                <w:lang w:eastAsia="ar-SA"/>
              </w:rPr>
              <w:t>Облако.ру</w:t>
            </w:r>
            <w:proofErr w:type="spellEnd"/>
            <w:r w:rsidRPr="00FA7308">
              <w:rPr>
                <w:rFonts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1" w:type="pct"/>
            <w:vAlign w:val="center"/>
          </w:tcPr>
          <w:p w14:paraId="2A18F0A4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 xml:space="preserve">Не более 5 </w:t>
            </w:r>
            <w:proofErr w:type="spellStart"/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мс</w:t>
            </w:r>
            <w:proofErr w:type="spellEnd"/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01" w:type="pct"/>
            <w:shd w:val="clear" w:color="auto" w:fill="auto"/>
            <w:vAlign w:val="center"/>
          </w:tcPr>
          <w:p w14:paraId="19D49002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Загрузка полосы не более 40 Мбит/с</w:t>
            </w:r>
          </w:p>
        </w:tc>
      </w:tr>
    </w:tbl>
    <w:p w14:paraId="04951A76" w14:textId="77777777" w:rsidR="009E7227" w:rsidRPr="00FA7308" w:rsidRDefault="009E7227" w:rsidP="007954FD">
      <w:pPr>
        <w:numPr>
          <w:ilvl w:val="0"/>
          <w:numId w:val="5"/>
        </w:numPr>
        <w:spacing w:before="240" w:after="240" w:line="276" w:lineRule="auto"/>
        <w:ind w:left="11" w:hanging="11"/>
        <w:jc w:val="center"/>
        <w:rPr>
          <w:rFonts w:cs="Arial"/>
          <w:b/>
          <w:color w:val="000000"/>
          <w:sz w:val="20"/>
          <w:szCs w:val="20"/>
        </w:rPr>
      </w:pPr>
      <w:r w:rsidRPr="00FA7308">
        <w:rPr>
          <w:rFonts w:cs="Arial"/>
          <w:b/>
          <w:color w:val="000000"/>
          <w:sz w:val="20"/>
          <w:szCs w:val="20"/>
        </w:rPr>
        <w:t>ПОРЯДОК ВЗАИМОДЕЙСТВИЯ СТОРОН</w:t>
      </w:r>
    </w:p>
    <w:p w14:paraId="6724D265" w14:textId="77777777" w:rsidR="009E7227" w:rsidRPr="00FA7308" w:rsidRDefault="009E7227" w:rsidP="007954FD">
      <w:pPr>
        <w:numPr>
          <w:ilvl w:val="1"/>
          <w:numId w:val="5"/>
        </w:numPr>
        <w:spacing w:before="240" w:after="240" w:line="276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FA7308">
        <w:rPr>
          <w:rFonts w:cs="Arial"/>
          <w:color w:val="000000"/>
          <w:sz w:val="20"/>
          <w:szCs w:val="20"/>
        </w:rPr>
        <w:t>Приоритеты инцидентов</w:t>
      </w:r>
      <w:r w:rsidRPr="00FA7308">
        <w:rPr>
          <w:rFonts w:cs="Arial"/>
          <w:color w:val="000000"/>
          <w:sz w:val="20"/>
          <w:szCs w:val="20"/>
          <w:lang w:val="en-US"/>
        </w:rPr>
        <w:t>/</w:t>
      </w:r>
      <w:r w:rsidRPr="00FA7308">
        <w:rPr>
          <w:rFonts w:cs="Arial"/>
          <w:color w:val="000000"/>
          <w:sz w:val="20"/>
          <w:szCs w:val="20"/>
        </w:rPr>
        <w:t>запросов Заказчиков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407"/>
        <w:gridCol w:w="2407"/>
        <w:gridCol w:w="2405"/>
      </w:tblGrid>
      <w:tr w:rsidR="009E7227" w:rsidRPr="00FA7308" w14:paraId="37D81EB9" w14:textId="77777777" w:rsidTr="00C536EB">
        <w:trPr>
          <w:trHeight w:val="602"/>
        </w:trPr>
        <w:tc>
          <w:tcPr>
            <w:tcW w:w="1251" w:type="pct"/>
            <w:shd w:val="clear" w:color="auto" w:fill="BFBFBF"/>
            <w:vAlign w:val="center"/>
          </w:tcPr>
          <w:p w14:paraId="0AA84902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  <w:t>Приоритет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75057CCF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  <w:t>Время реакции на инцидент/запрос</w:t>
            </w:r>
          </w:p>
        </w:tc>
        <w:tc>
          <w:tcPr>
            <w:tcW w:w="1250" w:type="pct"/>
            <w:shd w:val="clear" w:color="auto" w:fill="BFBFBF"/>
            <w:vAlign w:val="center"/>
          </w:tcPr>
          <w:p w14:paraId="6E91FC0B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  <w:t>Максимальное время решения инцидента/запроса</w:t>
            </w:r>
          </w:p>
        </w:tc>
        <w:tc>
          <w:tcPr>
            <w:tcW w:w="1249" w:type="pct"/>
            <w:shd w:val="clear" w:color="auto" w:fill="BFBFBF"/>
            <w:vAlign w:val="center"/>
          </w:tcPr>
          <w:p w14:paraId="717F3318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  <w:t>Время обработки</w:t>
            </w:r>
          </w:p>
        </w:tc>
      </w:tr>
      <w:tr w:rsidR="009E7227" w:rsidRPr="00FA7308" w14:paraId="43144F23" w14:textId="77777777" w:rsidTr="00C536EB">
        <w:trPr>
          <w:trHeight w:val="55"/>
        </w:trPr>
        <w:tc>
          <w:tcPr>
            <w:tcW w:w="1251" w:type="pct"/>
            <w:shd w:val="clear" w:color="auto" w:fill="auto"/>
            <w:vAlign w:val="center"/>
          </w:tcPr>
          <w:p w14:paraId="791F748C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Приоритет 1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  <w:t xml:space="preserve"> (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инцидент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6C71ACA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15 минут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F5BA201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45 минут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5962EC69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Круглосуточно, 24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  <w:t>/7</w:t>
            </w:r>
          </w:p>
        </w:tc>
      </w:tr>
      <w:tr w:rsidR="009E7227" w:rsidRPr="00FA7308" w14:paraId="47C166E6" w14:textId="77777777" w:rsidTr="00C536EB">
        <w:trPr>
          <w:trHeight w:val="55"/>
        </w:trPr>
        <w:tc>
          <w:tcPr>
            <w:tcW w:w="1251" w:type="pct"/>
            <w:shd w:val="clear" w:color="auto" w:fill="auto"/>
            <w:vAlign w:val="center"/>
          </w:tcPr>
          <w:p w14:paraId="7D2CC721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Приоритет 2 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  <w:t>(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инцидент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9E03FE4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15 минут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AFFCDE4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  <w:t>120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 минут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728A8947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Круглосуточно, 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  <w:t>24/7</w:t>
            </w:r>
          </w:p>
        </w:tc>
      </w:tr>
      <w:tr w:rsidR="009E7227" w:rsidRPr="00FA7308" w14:paraId="0C48F312" w14:textId="77777777" w:rsidTr="00C536EB">
        <w:trPr>
          <w:trHeight w:val="55"/>
        </w:trPr>
        <w:tc>
          <w:tcPr>
            <w:tcW w:w="1251" w:type="pct"/>
            <w:shd w:val="clear" w:color="auto" w:fill="auto"/>
            <w:vAlign w:val="center"/>
          </w:tcPr>
          <w:p w14:paraId="61955401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Приоритет 3 (запрос на обслуживание)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8C48B06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15 минут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71624CB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По согласованию с Заказчиком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578E61C0" w14:textId="35D98DB7" w:rsidR="009E7227" w:rsidRPr="00FA7308" w:rsidRDefault="00FA7308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В рабочие часы</w:t>
            </w:r>
            <w:r w:rsidR="009E7227"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9E7227" w:rsidRPr="00FA7308"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  <w:t>8/5</w:t>
            </w:r>
          </w:p>
        </w:tc>
      </w:tr>
      <w:tr w:rsidR="009E7227" w:rsidRPr="00FA7308" w14:paraId="5C4778BA" w14:textId="77777777" w:rsidTr="00C536EB">
        <w:trPr>
          <w:trHeight w:val="55"/>
        </w:trPr>
        <w:tc>
          <w:tcPr>
            <w:tcW w:w="1251" w:type="pct"/>
            <w:shd w:val="clear" w:color="auto" w:fill="auto"/>
            <w:vAlign w:val="center"/>
          </w:tcPr>
          <w:p w14:paraId="65A1B7BA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Приоритет 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  <w:t>4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 (запрос на изменение)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81251A3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  <w:t xml:space="preserve">15 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минут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1D27F61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12 часов</w:t>
            </w:r>
            <w:r w:rsidRPr="00FA7308">
              <w:rPr>
                <w:rFonts w:eastAsia="Calibri" w:cs="Arial"/>
                <w:color w:val="000000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436D89AD" w14:textId="077247B8" w:rsidR="009E7227" w:rsidRPr="00FA7308" w:rsidRDefault="00FA7308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В рабочие часы</w:t>
            </w:r>
            <w:r w:rsidR="009E7227"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 8</w:t>
            </w:r>
            <w:r w:rsidR="009E7227" w:rsidRPr="00FA7308"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  <w:t>/5</w:t>
            </w:r>
          </w:p>
        </w:tc>
      </w:tr>
      <w:tr w:rsidR="009E7227" w:rsidRPr="00FA7308" w14:paraId="6ABD679C" w14:textId="77777777" w:rsidTr="00C536EB">
        <w:trPr>
          <w:trHeight w:val="55"/>
        </w:trPr>
        <w:tc>
          <w:tcPr>
            <w:tcW w:w="1251" w:type="pct"/>
            <w:shd w:val="clear" w:color="auto" w:fill="auto"/>
            <w:vAlign w:val="center"/>
          </w:tcPr>
          <w:p w14:paraId="3CEF7154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Приоритет 5 (запрос информации)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8DB83B9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  <w:t xml:space="preserve">15 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минут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85932BD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Не регламентируется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00FC5109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Не регламентируется</w:t>
            </w:r>
          </w:p>
        </w:tc>
      </w:tr>
    </w:tbl>
    <w:p w14:paraId="7F3CC55A" w14:textId="77777777" w:rsidR="009E7227" w:rsidRPr="00FA7308" w:rsidRDefault="009E7227" w:rsidP="009E7227">
      <w:pPr>
        <w:numPr>
          <w:ilvl w:val="0"/>
          <w:numId w:val="4"/>
        </w:numPr>
        <w:spacing w:before="240" w:after="0" w:line="276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FA7308">
        <w:rPr>
          <w:rFonts w:cs="Arial"/>
          <w:color w:val="000000"/>
          <w:sz w:val="20"/>
          <w:szCs w:val="20"/>
        </w:rPr>
        <w:lastRenderedPageBreak/>
        <w:t>Время реакции на инцидент/запрос равно времени на принятие, регистрацию, классификацию, приоритезацию и уведомление Заказчика соответствующим электронными письмом на поступившее обращение.</w:t>
      </w:r>
    </w:p>
    <w:p w14:paraId="596C18C3" w14:textId="77777777" w:rsidR="009E7227" w:rsidRPr="00FA7308" w:rsidRDefault="009E7227" w:rsidP="009E7227">
      <w:pPr>
        <w:numPr>
          <w:ilvl w:val="0"/>
          <w:numId w:val="4"/>
        </w:numPr>
        <w:spacing w:before="240" w:after="0" w:line="276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FA7308">
        <w:rPr>
          <w:rFonts w:cs="Arial"/>
          <w:color w:val="000000"/>
          <w:sz w:val="20"/>
          <w:szCs w:val="20"/>
        </w:rPr>
        <w:t>Время решения начинает считаться с момента уведомления Заказчика о регистрации и присвоении регистрационного номера его обращению.</w:t>
      </w:r>
    </w:p>
    <w:p w14:paraId="22FECF7A" w14:textId="77777777" w:rsidR="009E7227" w:rsidRPr="00FA7308" w:rsidRDefault="009E7227" w:rsidP="009E7227">
      <w:pPr>
        <w:numPr>
          <w:ilvl w:val="0"/>
          <w:numId w:val="4"/>
        </w:numPr>
        <w:spacing w:before="240" w:after="0" w:line="276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FA7308">
        <w:rPr>
          <w:rFonts w:cs="Arial"/>
          <w:color w:val="000000"/>
          <w:sz w:val="20"/>
          <w:szCs w:val="20"/>
        </w:rPr>
        <w:t>Рабочие часы – рабочие часы Исполнителя (рабочие дни, Московское время (</w:t>
      </w:r>
      <w:r w:rsidRPr="00FA7308">
        <w:rPr>
          <w:rFonts w:cs="Arial"/>
          <w:color w:val="000000"/>
          <w:sz w:val="20"/>
          <w:szCs w:val="20"/>
          <w:lang w:val="en-US"/>
        </w:rPr>
        <w:t>GMT</w:t>
      </w:r>
      <w:r w:rsidRPr="00FA7308">
        <w:rPr>
          <w:rFonts w:cs="Arial"/>
          <w:color w:val="000000"/>
          <w:sz w:val="20"/>
          <w:szCs w:val="20"/>
        </w:rPr>
        <w:t xml:space="preserve"> +3) с 9:00 до 18:00).</w:t>
      </w:r>
    </w:p>
    <w:p w14:paraId="246A3E9C" w14:textId="77777777" w:rsidR="009E7227" w:rsidRPr="00FA7308" w:rsidRDefault="009E7227" w:rsidP="007954FD">
      <w:pPr>
        <w:numPr>
          <w:ilvl w:val="1"/>
          <w:numId w:val="5"/>
        </w:numPr>
        <w:spacing w:before="240" w:after="240" w:line="276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FA7308">
        <w:rPr>
          <w:rFonts w:cs="Arial"/>
          <w:color w:val="000000"/>
          <w:sz w:val="20"/>
          <w:szCs w:val="20"/>
        </w:rPr>
        <w:t>Классификация инцидентов</w:t>
      </w:r>
      <w:r w:rsidRPr="00FA7308">
        <w:rPr>
          <w:rFonts w:cs="Arial"/>
          <w:color w:val="000000"/>
          <w:sz w:val="20"/>
          <w:szCs w:val="20"/>
          <w:lang w:val="en-US"/>
        </w:rPr>
        <w:t>/</w:t>
      </w:r>
      <w:r w:rsidRPr="00FA7308">
        <w:rPr>
          <w:rFonts w:cs="Arial"/>
          <w:color w:val="000000"/>
          <w:sz w:val="20"/>
          <w:szCs w:val="20"/>
        </w:rPr>
        <w:t>запросов пользователей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7371"/>
      </w:tblGrid>
      <w:tr w:rsidR="009E7227" w:rsidRPr="00FA7308" w14:paraId="5AD9A05E" w14:textId="77777777" w:rsidTr="00C536EB">
        <w:trPr>
          <w:trHeight w:val="602"/>
        </w:trPr>
        <w:tc>
          <w:tcPr>
            <w:tcW w:w="1172" w:type="pct"/>
            <w:shd w:val="clear" w:color="auto" w:fill="BFBFBF"/>
            <w:vAlign w:val="center"/>
          </w:tcPr>
          <w:p w14:paraId="1AF09E7F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  <w:t>Приоритет</w:t>
            </w:r>
          </w:p>
        </w:tc>
        <w:tc>
          <w:tcPr>
            <w:tcW w:w="3828" w:type="pct"/>
            <w:shd w:val="clear" w:color="auto" w:fill="BFBFBF"/>
            <w:vAlign w:val="center"/>
          </w:tcPr>
          <w:p w14:paraId="1BFD2DFA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  <w:t>Описание</w:t>
            </w:r>
          </w:p>
        </w:tc>
      </w:tr>
      <w:tr w:rsidR="009E7227" w:rsidRPr="00FA7308" w14:paraId="524DBAC2" w14:textId="77777777" w:rsidTr="00C536EB">
        <w:trPr>
          <w:trHeight w:val="55"/>
        </w:trPr>
        <w:tc>
          <w:tcPr>
            <w:tcW w:w="1172" w:type="pct"/>
            <w:vMerge w:val="restart"/>
            <w:shd w:val="clear" w:color="auto" w:fill="auto"/>
            <w:vAlign w:val="center"/>
          </w:tcPr>
          <w:p w14:paraId="69EA1A1A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Приоритет 1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54F83D1F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Недоступна виртуальная машина на уровне программно-аппаратного комплекса Исполнителя</w:t>
            </w:r>
            <w:r w:rsidRPr="00FA7308">
              <w:rPr>
                <w:rFonts w:eastAsia="Calibri" w:cs="Arial"/>
                <w:color w:val="000000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</w:tr>
      <w:tr w:rsidR="009E7227" w:rsidRPr="00FA7308" w14:paraId="17ADD699" w14:textId="77777777" w:rsidTr="00C536EB">
        <w:trPr>
          <w:trHeight w:val="55"/>
        </w:trPr>
        <w:tc>
          <w:tcPr>
            <w:tcW w:w="1172" w:type="pct"/>
            <w:vMerge/>
            <w:shd w:val="clear" w:color="auto" w:fill="auto"/>
            <w:vAlign w:val="center"/>
          </w:tcPr>
          <w:p w14:paraId="0B027EEB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8" w:type="pct"/>
            <w:shd w:val="clear" w:color="auto" w:fill="auto"/>
          </w:tcPr>
          <w:p w14:paraId="79CBBA0F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RAM </w:t>
            </w:r>
            <w:proofErr w:type="spellStart"/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Swapped</w:t>
            </w:r>
            <w:proofErr w:type="spellEnd"/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 процент от сконфигурированной памяти виртуальной машины свыше 30%</w:t>
            </w:r>
          </w:p>
        </w:tc>
      </w:tr>
      <w:tr w:rsidR="009E7227" w:rsidRPr="00FA7308" w14:paraId="00F4E324" w14:textId="77777777" w:rsidTr="00C536EB">
        <w:trPr>
          <w:trHeight w:val="206"/>
        </w:trPr>
        <w:tc>
          <w:tcPr>
            <w:tcW w:w="1172" w:type="pct"/>
            <w:vMerge/>
            <w:shd w:val="clear" w:color="auto" w:fill="auto"/>
            <w:vAlign w:val="center"/>
          </w:tcPr>
          <w:p w14:paraId="030E7CE2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8" w:type="pct"/>
            <w:shd w:val="clear" w:color="auto" w:fill="auto"/>
          </w:tcPr>
          <w:p w14:paraId="5DD9A0A6" w14:textId="77777777" w:rsidR="009E7227" w:rsidRPr="00FA7308" w:rsidRDefault="009E7227" w:rsidP="009E7227">
            <w:pPr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Количество MIPS на одно </w:t>
            </w:r>
            <w:proofErr w:type="spellStart"/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vCPU</w:t>
            </w:r>
            <w:proofErr w:type="spellEnd"/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 менее 2200</w:t>
            </w:r>
          </w:p>
        </w:tc>
      </w:tr>
      <w:tr w:rsidR="009E7227" w:rsidRPr="00FA7308" w14:paraId="7818068D" w14:textId="77777777" w:rsidTr="00C536EB">
        <w:trPr>
          <w:trHeight w:val="55"/>
        </w:trPr>
        <w:tc>
          <w:tcPr>
            <w:tcW w:w="1172" w:type="pct"/>
            <w:vMerge/>
            <w:shd w:val="clear" w:color="auto" w:fill="auto"/>
            <w:vAlign w:val="center"/>
          </w:tcPr>
          <w:p w14:paraId="4DBA9699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8" w:type="pct"/>
            <w:shd w:val="clear" w:color="auto" w:fill="auto"/>
          </w:tcPr>
          <w:p w14:paraId="0A30401B" w14:textId="77777777" w:rsidR="009E7227" w:rsidRPr="00FA7308" w:rsidRDefault="009E7227" w:rsidP="009E7227">
            <w:pPr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HDD IOPS уменьшение допустимого значения на 50% и более от оговоренных</w:t>
            </w:r>
          </w:p>
        </w:tc>
      </w:tr>
      <w:tr w:rsidR="009E7227" w:rsidRPr="00FA7308" w14:paraId="032E8392" w14:textId="77777777" w:rsidTr="00C536EB">
        <w:trPr>
          <w:trHeight w:val="55"/>
        </w:trPr>
        <w:tc>
          <w:tcPr>
            <w:tcW w:w="1172" w:type="pct"/>
            <w:vMerge/>
            <w:shd w:val="clear" w:color="auto" w:fill="auto"/>
            <w:vAlign w:val="center"/>
          </w:tcPr>
          <w:p w14:paraId="4CC038A5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8" w:type="pct"/>
            <w:shd w:val="clear" w:color="auto" w:fill="auto"/>
          </w:tcPr>
          <w:p w14:paraId="054A01AA" w14:textId="77777777" w:rsidR="009E7227" w:rsidRPr="00FA7308" w:rsidRDefault="009E7227" w:rsidP="009E7227">
            <w:pPr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Среднее время отклика SSD-диска на виртуальной машине более 10 </w:t>
            </w:r>
            <w:proofErr w:type="spellStart"/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мс</w:t>
            </w:r>
            <w:proofErr w:type="spellEnd"/>
          </w:p>
        </w:tc>
      </w:tr>
      <w:tr w:rsidR="009E7227" w:rsidRPr="00FA7308" w14:paraId="5C0103BA" w14:textId="77777777" w:rsidTr="00C536EB">
        <w:trPr>
          <w:trHeight w:val="55"/>
        </w:trPr>
        <w:tc>
          <w:tcPr>
            <w:tcW w:w="1172" w:type="pct"/>
            <w:vMerge/>
            <w:shd w:val="clear" w:color="auto" w:fill="auto"/>
            <w:vAlign w:val="center"/>
          </w:tcPr>
          <w:p w14:paraId="2A7A1CFB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8" w:type="pct"/>
            <w:shd w:val="clear" w:color="auto" w:fill="auto"/>
          </w:tcPr>
          <w:p w14:paraId="29B691B8" w14:textId="77777777" w:rsidR="009E7227" w:rsidRPr="00FA7308" w:rsidRDefault="009E7227" w:rsidP="009E7227">
            <w:pPr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Среднее время отклика 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  <w:t>NL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-SAS-диска на виртуальной машине свыше 100 </w:t>
            </w:r>
            <w:proofErr w:type="spellStart"/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мс</w:t>
            </w:r>
            <w:proofErr w:type="spellEnd"/>
          </w:p>
        </w:tc>
      </w:tr>
      <w:tr w:rsidR="009E7227" w:rsidRPr="00FA7308" w14:paraId="1728A89C" w14:textId="77777777" w:rsidTr="00C536EB">
        <w:trPr>
          <w:trHeight w:val="55"/>
        </w:trPr>
        <w:tc>
          <w:tcPr>
            <w:tcW w:w="1172" w:type="pct"/>
            <w:vMerge/>
            <w:shd w:val="clear" w:color="auto" w:fill="auto"/>
            <w:vAlign w:val="center"/>
          </w:tcPr>
          <w:p w14:paraId="2DF8E624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8" w:type="pct"/>
            <w:shd w:val="clear" w:color="auto" w:fill="auto"/>
          </w:tcPr>
          <w:p w14:paraId="40A1B850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Процент потерянных пакетов в пределах СПД </w:t>
            </w:r>
            <w:r w:rsidRPr="00FA7308">
              <w:rPr>
                <w:rFonts w:cs="Arial"/>
                <w:color w:val="000000"/>
                <w:sz w:val="20"/>
                <w:szCs w:val="20"/>
              </w:rPr>
              <w:t>«</w:t>
            </w:r>
            <w:proofErr w:type="spellStart"/>
            <w:r w:rsidRPr="00FA7308">
              <w:rPr>
                <w:rFonts w:cs="Arial"/>
                <w:bCs/>
                <w:color w:val="000000"/>
                <w:sz w:val="20"/>
                <w:szCs w:val="20"/>
              </w:rPr>
              <w:t>Облако.ру</w:t>
            </w:r>
            <w:proofErr w:type="spellEnd"/>
            <w:r w:rsidRPr="00FA7308">
              <w:rPr>
                <w:rFonts w:cs="Arial"/>
                <w:color w:val="000000"/>
                <w:sz w:val="20"/>
                <w:szCs w:val="20"/>
              </w:rPr>
              <w:t>»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 более 1%</w:t>
            </w:r>
          </w:p>
        </w:tc>
      </w:tr>
      <w:tr w:rsidR="009E7227" w:rsidRPr="00FA7308" w14:paraId="79F7CD14" w14:textId="77777777" w:rsidTr="00C536EB">
        <w:trPr>
          <w:trHeight w:val="55"/>
        </w:trPr>
        <w:tc>
          <w:tcPr>
            <w:tcW w:w="1172" w:type="pct"/>
            <w:vMerge/>
            <w:shd w:val="clear" w:color="auto" w:fill="auto"/>
            <w:vAlign w:val="center"/>
          </w:tcPr>
          <w:p w14:paraId="0DD93075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8" w:type="pct"/>
            <w:shd w:val="clear" w:color="auto" w:fill="auto"/>
          </w:tcPr>
          <w:p w14:paraId="6024AC6D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Средняя сетевая задержка в пределах СПД </w:t>
            </w:r>
            <w:r w:rsidRPr="00FA7308">
              <w:rPr>
                <w:rFonts w:cs="Arial"/>
                <w:color w:val="000000"/>
                <w:sz w:val="20"/>
                <w:szCs w:val="20"/>
              </w:rPr>
              <w:t>«</w:t>
            </w:r>
            <w:proofErr w:type="spellStart"/>
            <w:r w:rsidRPr="00FA7308">
              <w:rPr>
                <w:rFonts w:cs="Arial"/>
                <w:bCs/>
                <w:color w:val="000000"/>
                <w:sz w:val="20"/>
                <w:szCs w:val="20"/>
              </w:rPr>
              <w:t>Облако.ру</w:t>
            </w:r>
            <w:proofErr w:type="spellEnd"/>
            <w:r w:rsidRPr="00FA7308">
              <w:rPr>
                <w:rFonts w:cs="Arial"/>
                <w:color w:val="000000"/>
                <w:sz w:val="20"/>
                <w:szCs w:val="20"/>
              </w:rPr>
              <w:t>»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 более 20 </w:t>
            </w:r>
            <w:proofErr w:type="spellStart"/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мс</w:t>
            </w:r>
            <w:proofErr w:type="spellEnd"/>
          </w:p>
        </w:tc>
      </w:tr>
      <w:tr w:rsidR="009E7227" w:rsidRPr="00FA7308" w14:paraId="0C1E9FB4" w14:textId="77777777" w:rsidTr="00C536EB">
        <w:trPr>
          <w:trHeight w:val="70"/>
        </w:trPr>
        <w:tc>
          <w:tcPr>
            <w:tcW w:w="1172" w:type="pct"/>
            <w:vMerge w:val="restart"/>
            <w:shd w:val="clear" w:color="auto" w:fill="auto"/>
            <w:vAlign w:val="center"/>
          </w:tcPr>
          <w:p w14:paraId="32835F4B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Приоритет 2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74EB90CB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>Отсутствие доступа к интерфейсу управления виртуальными машинами более 2 часов</w:t>
            </w:r>
            <w:r w:rsidRPr="00FA7308">
              <w:rPr>
                <w:rFonts w:eastAsia="Calibri" w:cs="Arial"/>
                <w:color w:val="000000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</w:tr>
      <w:tr w:rsidR="009E7227" w:rsidRPr="00FA7308" w14:paraId="641076AF" w14:textId="77777777" w:rsidTr="00C536EB">
        <w:trPr>
          <w:trHeight w:val="55"/>
        </w:trPr>
        <w:tc>
          <w:tcPr>
            <w:tcW w:w="1172" w:type="pct"/>
            <w:vMerge/>
            <w:shd w:val="clear" w:color="auto" w:fill="auto"/>
            <w:vAlign w:val="center"/>
          </w:tcPr>
          <w:p w14:paraId="0DE17BDC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8" w:type="pct"/>
            <w:shd w:val="clear" w:color="auto" w:fill="auto"/>
          </w:tcPr>
          <w:p w14:paraId="1E5954A1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RAM </w:t>
            </w:r>
            <w:proofErr w:type="spellStart"/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Swapped</w:t>
            </w:r>
            <w:proofErr w:type="spellEnd"/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 процент от сконфигурированной памяти виртуальной машины от 10% до 30%</w:t>
            </w:r>
          </w:p>
        </w:tc>
      </w:tr>
      <w:tr w:rsidR="009E7227" w:rsidRPr="00FA7308" w14:paraId="6C055E8E" w14:textId="77777777" w:rsidTr="00C536EB">
        <w:trPr>
          <w:trHeight w:val="55"/>
        </w:trPr>
        <w:tc>
          <w:tcPr>
            <w:tcW w:w="1172" w:type="pct"/>
            <w:vMerge/>
            <w:shd w:val="clear" w:color="auto" w:fill="auto"/>
            <w:vAlign w:val="center"/>
          </w:tcPr>
          <w:p w14:paraId="66A5FB60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8" w:type="pct"/>
            <w:shd w:val="clear" w:color="auto" w:fill="auto"/>
          </w:tcPr>
          <w:p w14:paraId="08A98FFC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Количество MIPS на одно </w:t>
            </w:r>
            <w:proofErr w:type="spellStart"/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>vCPU</w:t>
            </w:r>
            <w:proofErr w:type="spellEnd"/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от 2800 до 2200</w:t>
            </w:r>
          </w:p>
        </w:tc>
      </w:tr>
      <w:tr w:rsidR="009E7227" w:rsidRPr="00FA7308" w14:paraId="5F75EE90" w14:textId="77777777" w:rsidTr="00C536EB">
        <w:trPr>
          <w:trHeight w:val="55"/>
        </w:trPr>
        <w:tc>
          <w:tcPr>
            <w:tcW w:w="1172" w:type="pct"/>
            <w:vMerge/>
            <w:shd w:val="clear" w:color="auto" w:fill="auto"/>
            <w:vAlign w:val="center"/>
          </w:tcPr>
          <w:p w14:paraId="25096DA4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8" w:type="pct"/>
            <w:shd w:val="clear" w:color="auto" w:fill="auto"/>
          </w:tcPr>
          <w:p w14:paraId="75BFF063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HDD IOPS уменьшение допустимого значения от 20% до 50% от оговоренных </w:t>
            </w:r>
          </w:p>
        </w:tc>
      </w:tr>
      <w:tr w:rsidR="009E7227" w:rsidRPr="00FA7308" w14:paraId="72D74291" w14:textId="77777777" w:rsidTr="00C536EB">
        <w:trPr>
          <w:trHeight w:val="55"/>
        </w:trPr>
        <w:tc>
          <w:tcPr>
            <w:tcW w:w="1172" w:type="pct"/>
            <w:vMerge/>
            <w:shd w:val="clear" w:color="auto" w:fill="auto"/>
            <w:vAlign w:val="center"/>
          </w:tcPr>
          <w:p w14:paraId="4A4DFA08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8" w:type="pct"/>
            <w:shd w:val="clear" w:color="auto" w:fill="auto"/>
          </w:tcPr>
          <w:p w14:paraId="2C7DD814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Среднее время отклика SSD-диска на виртуальной машине </w:t>
            </w:r>
            <w:proofErr w:type="gramStart"/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>3-10</w:t>
            </w:r>
            <w:proofErr w:type="gramEnd"/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</w:p>
        </w:tc>
      </w:tr>
      <w:tr w:rsidR="009E7227" w:rsidRPr="00FA7308" w14:paraId="692B21CA" w14:textId="77777777" w:rsidTr="00C536EB">
        <w:trPr>
          <w:trHeight w:val="55"/>
        </w:trPr>
        <w:tc>
          <w:tcPr>
            <w:tcW w:w="1172" w:type="pct"/>
            <w:vMerge/>
            <w:shd w:val="clear" w:color="auto" w:fill="auto"/>
            <w:vAlign w:val="center"/>
          </w:tcPr>
          <w:p w14:paraId="4721A392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8" w:type="pct"/>
            <w:shd w:val="clear" w:color="auto" w:fill="auto"/>
          </w:tcPr>
          <w:p w14:paraId="708CEB48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Среднее время отклика </w:t>
            </w:r>
            <w:r w:rsidRPr="00FA7308">
              <w:rPr>
                <w:rFonts w:cs="Arial"/>
                <w:color w:val="000000"/>
                <w:sz w:val="20"/>
                <w:szCs w:val="20"/>
                <w:lang w:val="en-US" w:eastAsia="ru-RU"/>
              </w:rPr>
              <w:t>NL</w:t>
            </w:r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-SAS-диска на виртуальной машине </w:t>
            </w:r>
            <w:proofErr w:type="gramStart"/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>20-100</w:t>
            </w:r>
            <w:proofErr w:type="gramEnd"/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>мс</w:t>
            </w:r>
            <w:proofErr w:type="spellEnd"/>
          </w:p>
        </w:tc>
      </w:tr>
      <w:tr w:rsidR="009E7227" w:rsidRPr="00FA7308" w14:paraId="129A19B4" w14:textId="77777777" w:rsidTr="00C536EB">
        <w:trPr>
          <w:trHeight w:val="55"/>
        </w:trPr>
        <w:tc>
          <w:tcPr>
            <w:tcW w:w="1172" w:type="pct"/>
            <w:vMerge/>
            <w:shd w:val="clear" w:color="auto" w:fill="auto"/>
            <w:vAlign w:val="center"/>
          </w:tcPr>
          <w:p w14:paraId="36BC2D4E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6C22EAE4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Процент потерянных пакетов в пределах СПД </w:t>
            </w:r>
            <w:r w:rsidRPr="00FA7308">
              <w:rPr>
                <w:rFonts w:cs="Arial"/>
                <w:color w:val="000000"/>
                <w:sz w:val="20"/>
                <w:szCs w:val="20"/>
              </w:rPr>
              <w:t>«</w:t>
            </w:r>
            <w:proofErr w:type="spellStart"/>
            <w:r w:rsidRPr="00FA7308">
              <w:rPr>
                <w:rFonts w:cs="Arial"/>
                <w:bCs/>
                <w:color w:val="000000"/>
                <w:sz w:val="20"/>
                <w:szCs w:val="20"/>
              </w:rPr>
              <w:t>Облако.ру</w:t>
            </w:r>
            <w:proofErr w:type="spellEnd"/>
            <w:r w:rsidRPr="00FA7308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  <w:proofErr w:type="gramStart"/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0,2-1</w:t>
            </w:r>
            <w:proofErr w:type="gramEnd"/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%</w:t>
            </w:r>
          </w:p>
        </w:tc>
      </w:tr>
      <w:tr w:rsidR="009E7227" w:rsidRPr="00FA7308" w14:paraId="3F53F255" w14:textId="77777777" w:rsidTr="00C536EB">
        <w:trPr>
          <w:trHeight w:val="55"/>
        </w:trPr>
        <w:tc>
          <w:tcPr>
            <w:tcW w:w="1172" w:type="pct"/>
            <w:vMerge/>
            <w:shd w:val="clear" w:color="auto" w:fill="auto"/>
            <w:vAlign w:val="center"/>
          </w:tcPr>
          <w:p w14:paraId="3CD8BF05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8" w:type="pct"/>
            <w:shd w:val="clear" w:color="auto" w:fill="auto"/>
          </w:tcPr>
          <w:p w14:paraId="6224F83C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Средняя сетевая задержка в пределах СПД </w:t>
            </w:r>
            <w:r w:rsidRPr="00FA7308">
              <w:rPr>
                <w:rFonts w:cs="Arial"/>
                <w:color w:val="000000"/>
                <w:sz w:val="20"/>
                <w:szCs w:val="20"/>
              </w:rPr>
              <w:t>«</w:t>
            </w:r>
            <w:proofErr w:type="spellStart"/>
            <w:r w:rsidRPr="00FA7308">
              <w:rPr>
                <w:rFonts w:cs="Arial"/>
                <w:bCs/>
                <w:color w:val="000000"/>
                <w:sz w:val="20"/>
                <w:szCs w:val="20"/>
              </w:rPr>
              <w:t>Облако.ру</w:t>
            </w:r>
            <w:proofErr w:type="spellEnd"/>
            <w:r w:rsidRPr="00FA7308">
              <w:rPr>
                <w:rFonts w:cs="Arial"/>
                <w:color w:val="000000"/>
                <w:sz w:val="20"/>
                <w:szCs w:val="20"/>
              </w:rPr>
              <w:t xml:space="preserve">» </w:t>
            </w:r>
            <w:proofErr w:type="gramStart"/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5-20</w:t>
            </w:r>
            <w:proofErr w:type="gramEnd"/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мс</w:t>
            </w:r>
            <w:proofErr w:type="spellEnd"/>
          </w:p>
        </w:tc>
      </w:tr>
      <w:tr w:rsidR="009E7227" w:rsidRPr="00FA7308" w14:paraId="441C8915" w14:textId="77777777" w:rsidTr="00C536EB">
        <w:trPr>
          <w:trHeight w:val="1160"/>
        </w:trPr>
        <w:tc>
          <w:tcPr>
            <w:tcW w:w="1172" w:type="pct"/>
            <w:shd w:val="clear" w:color="auto" w:fill="auto"/>
            <w:vAlign w:val="center"/>
          </w:tcPr>
          <w:p w14:paraId="12848D3C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Приоритет 3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022AEEEC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>Зафиксированная потребность Заказчика в обслуживании в рамках предоставляемых ему услуг (определённых в SLA или описанных в Спецификации для Заказчика) или компонент, их образующих, не связанных со сбоем или отказом в IT-инфраструктуре</w:t>
            </w:r>
          </w:p>
        </w:tc>
      </w:tr>
      <w:tr w:rsidR="009E7227" w:rsidRPr="00FA7308" w14:paraId="43C65D05" w14:textId="77777777" w:rsidTr="00C536EB">
        <w:trPr>
          <w:trHeight w:val="55"/>
        </w:trPr>
        <w:tc>
          <w:tcPr>
            <w:tcW w:w="1172" w:type="pct"/>
            <w:vMerge w:val="restart"/>
            <w:shd w:val="clear" w:color="auto" w:fill="auto"/>
            <w:vAlign w:val="center"/>
          </w:tcPr>
          <w:p w14:paraId="15C3D110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Приоритет 4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1438028B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Запрос на изменение состава или объема Услуг, определенных в 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val="en-US" w:eastAsia="ar-SA"/>
              </w:rPr>
              <w:t>SLA</w:t>
            </w: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 или описанных в Спецификации</w:t>
            </w:r>
          </w:p>
        </w:tc>
      </w:tr>
      <w:tr w:rsidR="009E7227" w:rsidRPr="00FA7308" w14:paraId="3F6F26AA" w14:textId="77777777" w:rsidTr="00C536EB">
        <w:trPr>
          <w:trHeight w:val="55"/>
        </w:trPr>
        <w:tc>
          <w:tcPr>
            <w:tcW w:w="1172" w:type="pct"/>
            <w:vMerge/>
            <w:shd w:val="clear" w:color="auto" w:fill="auto"/>
            <w:vAlign w:val="center"/>
          </w:tcPr>
          <w:p w14:paraId="2BEB7072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8" w:type="pct"/>
            <w:shd w:val="clear" w:color="auto" w:fill="auto"/>
            <w:vAlign w:val="center"/>
          </w:tcPr>
          <w:p w14:paraId="024580E9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 xml:space="preserve">Запрос на предоставление информации об оказании Услуг, описанной в спецификации, включая отчёты по объёму трафика, отчёты по мониторингу и </w:t>
            </w:r>
            <w:proofErr w:type="gramStart"/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т.д.</w:t>
            </w:r>
            <w:proofErr w:type="gramEnd"/>
          </w:p>
        </w:tc>
      </w:tr>
      <w:tr w:rsidR="009E7227" w:rsidRPr="00FA7308" w14:paraId="25DC399F" w14:textId="77777777" w:rsidTr="00C536EB">
        <w:trPr>
          <w:trHeight w:val="55"/>
        </w:trPr>
        <w:tc>
          <w:tcPr>
            <w:tcW w:w="1172" w:type="pct"/>
            <w:shd w:val="clear" w:color="auto" w:fill="auto"/>
            <w:vAlign w:val="center"/>
          </w:tcPr>
          <w:p w14:paraId="262B0E32" w14:textId="77777777" w:rsidR="009E7227" w:rsidRPr="00FA7308" w:rsidRDefault="009E7227" w:rsidP="009E7227">
            <w:pPr>
              <w:suppressAutoHyphens/>
              <w:spacing w:after="0" w:line="276" w:lineRule="auto"/>
              <w:jc w:val="center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lastRenderedPageBreak/>
              <w:t>Приоритет 5</w:t>
            </w:r>
          </w:p>
        </w:tc>
        <w:tc>
          <w:tcPr>
            <w:tcW w:w="3828" w:type="pct"/>
            <w:shd w:val="clear" w:color="auto" w:fill="auto"/>
            <w:vAlign w:val="center"/>
          </w:tcPr>
          <w:p w14:paraId="5CCC54C0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Cs/>
                <w:color w:val="000000"/>
                <w:sz w:val="20"/>
                <w:szCs w:val="20"/>
                <w:lang w:eastAsia="ar-SA"/>
              </w:rPr>
              <w:t>Консультация, предоставление информации по всем услугам Исполнителя, выходящих за рамки ему предоставляемых</w:t>
            </w:r>
          </w:p>
        </w:tc>
      </w:tr>
    </w:tbl>
    <w:p w14:paraId="0C9B4382" w14:textId="77777777" w:rsidR="009E7227" w:rsidRPr="00FA7308" w:rsidRDefault="009E7227" w:rsidP="007954FD">
      <w:pPr>
        <w:numPr>
          <w:ilvl w:val="1"/>
          <w:numId w:val="5"/>
        </w:numPr>
        <w:spacing w:before="240" w:after="240" w:line="276" w:lineRule="auto"/>
        <w:ind w:left="567" w:hanging="567"/>
        <w:jc w:val="both"/>
        <w:rPr>
          <w:rFonts w:cs="Arial"/>
          <w:color w:val="000000"/>
          <w:sz w:val="20"/>
          <w:szCs w:val="20"/>
          <w:lang w:val="en-US"/>
        </w:rPr>
      </w:pPr>
      <w:r w:rsidRPr="00FA7308">
        <w:rPr>
          <w:rFonts w:cs="Arial"/>
          <w:color w:val="000000"/>
          <w:sz w:val="20"/>
          <w:szCs w:val="20"/>
        </w:rPr>
        <w:t xml:space="preserve">Регламентные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646"/>
        <w:gridCol w:w="2023"/>
        <w:gridCol w:w="2203"/>
      </w:tblGrid>
      <w:tr w:rsidR="009E7227" w:rsidRPr="00FA7308" w14:paraId="1EB376F4" w14:textId="77777777" w:rsidTr="00C536EB">
        <w:trPr>
          <w:trHeight w:val="602"/>
        </w:trPr>
        <w:tc>
          <w:tcPr>
            <w:tcW w:w="838" w:type="pct"/>
            <w:shd w:val="clear" w:color="auto" w:fill="BFBFBF"/>
            <w:vAlign w:val="center"/>
          </w:tcPr>
          <w:p w14:paraId="3B79954A" w14:textId="77777777" w:rsidR="009E7227" w:rsidRPr="00FA7308" w:rsidRDefault="009E7227" w:rsidP="009E7227">
            <w:pPr>
              <w:suppressAutoHyphens/>
              <w:spacing w:after="0" w:line="276" w:lineRule="auto"/>
              <w:ind w:firstLine="22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  <w:t>Наименование работ</w:t>
            </w:r>
          </w:p>
        </w:tc>
        <w:tc>
          <w:tcPr>
            <w:tcW w:w="1818" w:type="pct"/>
            <w:shd w:val="clear" w:color="auto" w:fill="BFBFBF"/>
            <w:vAlign w:val="center"/>
          </w:tcPr>
          <w:p w14:paraId="4261012A" w14:textId="77777777" w:rsidR="009E7227" w:rsidRPr="00FA7308" w:rsidRDefault="009E7227" w:rsidP="009E7227">
            <w:pPr>
              <w:suppressAutoHyphens/>
              <w:spacing w:after="0" w:line="276" w:lineRule="auto"/>
              <w:ind w:firstLine="22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  <w:t>Продолжительность и интервалы между регламентными работами</w:t>
            </w:r>
          </w:p>
        </w:tc>
        <w:tc>
          <w:tcPr>
            <w:tcW w:w="1013" w:type="pct"/>
            <w:shd w:val="clear" w:color="auto" w:fill="BFBFBF"/>
            <w:vAlign w:val="center"/>
          </w:tcPr>
          <w:p w14:paraId="1E767476" w14:textId="77777777" w:rsidR="009E7227" w:rsidRPr="00FA7308" w:rsidRDefault="009E7227" w:rsidP="009E7227">
            <w:pPr>
              <w:suppressAutoHyphens/>
              <w:spacing w:after="0" w:line="276" w:lineRule="auto"/>
              <w:ind w:firstLine="22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  <w:t>Уведомление</w:t>
            </w:r>
          </w:p>
          <w:p w14:paraId="415EA24B" w14:textId="77777777" w:rsidR="009E7227" w:rsidRPr="00FA7308" w:rsidRDefault="009E7227" w:rsidP="009E7227">
            <w:pPr>
              <w:suppressAutoHyphens/>
              <w:spacing w:after="0" w:line="276" w:lineRule="auto"/>
              <w:ind w:firstLine="22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  <w:t>Заказчика</w:t>
            </w:r>
          </w:p>
        </w:tc>
        <w:tc>
          <w:tcPr>
            <w:tcW w:w="1102" w:type="pct"/>
            <w:shd w:val="clear" w:color="auto" w:fill="BFBFBF"/>
            <w:vAlign w:val="center"/>
          </w:tcPr>
          <w:p w14:paraId="6684DF66" w14:textId="77777777" w:rsidR="009E7227" w:rsidRPr="00FA7308" w:rsidRDefault="009E7227" w:rsidP="009E7227">
            <w:pPr>
              <w:suppressAutoHyphens/>
              <w:spacing w:after="0" w:line="276" w:lineRule="auto"/>
              <w:ind w:firstLine="22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  <w:t>Дополнительные</w:t>
            </w:r>
          </w:p>
          <w:p w14:paraId="127B4930" w14:textId="77777777" w:rsidR="009E7227" w:rsidRPr="00FA7308" w:rsidRDefault="009E7227" w:rsidP="009E7227">
            <w:pPr>
              <w:suppressAutoHyphens/>
              <w:spacing w:after="0" w:line="276" w:lineRule="auto"/>
              <w:ind w:firstLine="22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</w:pPr>
            <w:r w:rsidRPr="00FA7308">
              <w:rPr>
                <w:rFonts w:eastAsia="Calibri" w:cs="Arial"/>
                <w:b/>
                <w:color w:val="000000"/>
                <w:sz w:val="20"/>
                <w:szCs w:val="20"/>
                <w:lang w:eastAsia="ar-SA"/>
              </w:rPr>
              <w:t>Условия</w:t>
            </w:r>
          </w:p>
        </w:tc>
      </w:tr>
      <w:tr w:rsidR="009E7227" w:rsidRPr="00FA7308" w14:paraId="36973CA1" w14:textId="77777777" w:rsidTr="00C536EB">
        <w:trPr>
          <w:trHeight w:val="55"/>
        </w:trPr>
        <w:tc>
          <w:tcPr>
            <w:tcW w:w="838" w:type="pct"/>
            <w:shd w:val="clear" w:color="auto" w:fill="auto"/>
            <w:vAlign w:val="center"/>
          </w:tcPr>
          <w:p w14:paraId="65E7312D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  <w:t>Плановые регламентные работы</w:t>
            </w:r>
          </w:p>
        </w:tc>
        <w:tc>
          <w:tcPr>
            <w:tcW w:w="1818" w:type="pct"/>
            <w:shd w:val="clear" w:color="auto" w:fill="auto"/>
            <w:vAlign w:val="center"/>
          </w:tcPr>
          <w:p w14:paraId="71567093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  <w:t>Суммарная продолжительность регламентных работ с перерывом в предоставлении услуг - не более 1 (одного) часа в месяц</w:t>
            </w:r>
            <w:r w:rsidRPr="00FA7308">
              <w:rPr>
                <w:rFonts w:eastAsia="Calibri" w:cs="Arial"/>
                <w:color w:val="000000"/>
                <w:sz w:val="20"/>
                <w:szCs w:val="20"/>
                <w:vertAlign w:val="superscript"/>
                <w:lang w:eastAsia="ru-RU"/>
              </w:rPr>
              <w:footnoteReference w:id="4"/>
            </w:r>
            <w:r w:rsidRPr="00FA7308"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1C29A074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  <w:t>Суммарная продолжительность регламентных работ с частичной приостановки некритичных функций услуг – не более 3 (трех) часов в месяц</w:t>
            </w:r>
            <w:r w:rsidRPr="00FA7308">
              <w:rPr>
                <w:rFonts w:eastAsia="Calibri" w:cs="Arial"/>
                <w:color w:val="000000"/>
                <w:sz w:val="20"/>
                <w:szCs w:val="20"/>
                <w:vertAlign w:val="superscript"/>
                <w:lang w:eastAsia="ru-RU"/>
              </w:rPr>
              <w:footnoteReference w:id="5"/>
            </w:r>
            <w:r w:rsidRPr="00FA7308"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  <w:t>.</w:t>
            </w:r>
          </w:p>
          <w:p w14:paraId="03FD4F19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  <w:t>Интервалы между регламентными работами - не менее 15 (пятнадцати) календарных дней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27D0141A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  <w:t>Не менее чем за 5 (пять) рабочих дней до начала проведения регламентных работ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749FEEC0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  <w:t>Точное время проведения плановых регламентных работ согласовывается с Заказчиком</w:t>
            </w:r>
          </w:p>
        </w:tc>
      </w:tr>
      <w:tr w:rsidR="009E7227" w:rsidRPr="00FA7308" w14:paraId="4ACCE477" w14:textId="77777777" w:rsidTr="00C536EB">
        <w:trPr>
          <w:trHeight w:val="169"/>
        </w:trPr>
        <w:tc>
          <w:tcPr>
            <w:tcW w:w="838" w:type="pct"/>
            <w:shd w:val="clear" w:color="auto" w:fill="auto"/>
            <w:vAlign w:val="center"/>
          </w:tcPr>
          <w:p w14:paraId="62FDB026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  <w:t>Срочные</w:t>
            </w:r>
          </w:p>
          <w:p w14:paraId="395B7C78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818" w:type="pct"/>
            <w:shd w:val="clear" w:color="auto" w:fill="auto"/>
            <w:vAlign w:val="center"/>
          </w:tcPr>
          <w:p w14:paraId="05C2D932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  <w:t>Время перерыва равно фактическому времени, необходимому для устранения / предотвращения аварийных ситуаций и / или неисправностей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F12FF39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  <w:t>Непосредственно перед началом перерыва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6D6000E" w14:textId="77777777" w:rsidR="009E7227" w:rsidRPr="00FA7308" w:rsidRDefault="009E7227" w:rsidP="009E7227">
            <w:pPr>
              <w:suppressAutoHyphens/>
              <w:spacing w:after="0" w:line="276" w:lineRule="auto"/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eastAsia="Calibri" w:cs="Arial"/>
                <w:color w:val="000000"/>
                <w:sz w:val="20"/>
                <w:szCs w:val="20"/>
                <w:lang w:eastAsia="ru-RU"/>
              </w:rPr>
              <w:t>Предполагаемая продолжительность проведения работ сообщается Заказчику непосредственно перед началом проведения работ</w:t>
            </w:r>
          </w:p>
        </w:tc>
      </w:tr>
    </w:tbl>
    <w:p w14:paraId="316578BB" w14:textId="77777777" w:rsidR="009E7227" w:rsidRPr="00FA7308" w:rsidRDefault="009E7227" w:rsidP="009E7227">
      <w:pPr>
        <w:numPr>
          <w:ilvl w:val="0"/>
          <w:numId w:val="4"/>
        </w:numPr>
        <w:spacing w:before="240" w:after="0" w:line="276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FA7308">
        <w:rPr>
          <w:rFonts w:cs="Arial"/>
          <w:color w:val="000000"/>
          <w:sz w:val="20"/>
          <w:szCs w:val="20"/>
        </w:rPr>
        <w:t>Стороны соглашаются квалифицировать плановые регламентные работы и срочные работы как предоставление доступа к Услугам в штатном режиме, и не включать такие работы во время недоступности Услуг. Классификация работ технического обслуживания приведена в Таблице п. 4.3.</w:t>
      </w:r>
    </w:p>
    <w:p w14:paraId="1CD56D0F" w14:textId="77777777" w:rsidR="009E7227" w:rsidRPr="00FA7308" w:rsidRDefault="009E7227" w:rsidP="009E7227">
      <w:pPr>
        <w:numPr>
          <w:ilvl w:val="0"/>
          <w:numId w:val="4"/>
        </w:numPr>
        <w:spacing w:before="240" w:after="0" w:line="276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FA7308">
        <w:rPr>
          <w:rFonts w:cs="Arial"/>
          <w:color w:val="000000"/>
          <w:sz w:val="20"/>
          <w:szCs w:val="20"/>
        </w:rPr>
        <w:t>Перерыв в предоставлении Услуги в результате превышения согласованного Сторонами времени проведения Исполнителем регламентных или срочных работ является Недоступностью Услуги.</w:t>
      </w:r>
    </w:p>
    <w:p w14:paraId="42C5AB18" w14:textId="77777777" w:rsidR="009E7227" w:rsidRPr="00FA7308" w:rsidRDefault="009E7227" w:rsidP="009E7227">
      <w:pPr>
        <w:numPr>
          <w:ilvl w:val="0"/>
          <w:numId w:val="4"/>
        </w:numPr>
        <w:spacing w:before="240" w:after="0" w:line="276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FA7308">
        <w:rPr>
          <w:rFonts w:cs="Arial"/>
          <w:color w:val="000000"/>
          <w:sz w:val="20"/>
          <w:szCs w:val="20"/>
        </w:rPr>
        <w:t>Время недоступности Услуги не учитывается, в случае если в ходе обработки инцидента/запроса будет выяснено, что недоступность была вызвана непосредственными действиями или бездействием Заказчика.</w:t>
      </w:r>
    </w:p>
    <w:p w14:paraId="34419EF9" w14:textId="77777777" w:rsidR="009E7227" w:rsidRPr="00FA7308" w:rsidRDefault="009E7227" w:rsidP="007954FD">
      <w:pPr>
        <w:numPr>
          <w:ilvl w:val="1"/>
          <w:numId w:val="5"/>
        </w:numPr>
        <w:spacing w:before="240" w:after="240" w:line="276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FA7308">
        <w:rPr>
          <w:rFonts w:cs="Arial"/>
          <w:color w:val="000000"/>
          <w:sz w:val="20"/>
          <w:szCs w:val="20"/>
        </w:rPr>
        <w:t>Компенсации за нарушение Соглашения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3"/>
        <w:gridCol w:w="3546"/>
        <w:gridCol w:w="2189"/>
      </w:tblGrid>
      <w:tr w:rsidR="009E7227" w:rsidRPr="00FA7308" w14:paraId="2F43447F" w14:textId="77777777" w:rsidTr="00C536EB">
        <w:trPr>
          <w:trHeight w:val="5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C7579" w14:textId="77777777" w:rsidR="009E7227" w:rsidRPr="00FA7308" w:rsidRDefault="009E7227" w:rsidP="009E7227">
            <w:pPr>
              <w:spacing w:before="120" w:after="0" w:line="276" w:lineRule="auto"/>
              <w:ind w:firstLine="22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37394" w14:textId="77777777" w:rsidR="009E7227" w:rsidRPr="00FA7308" w:rsidRDefault="009E7227" w:rsidP="009E7227">
            <w:pPr>
              <w:spacing w:before="120" w:after="0" w:line="276" w:lineRule="auto"/>
              <w:ind w:firstLine="22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Тарификация компенсаций за каждую полную и неполную минуту ожидания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65DFB1" w14:textId="77777777" w:rsidR="009E7227" w:rsidRPr="00FA7308" w:rsidRDefault="009E7227" w:rsidP="009E7227">
            <w:pPr>
              <w:spacing w:before="120" w:after="0" w:line="276" w:lineRule="auto"/>
              <w:ind w:firstLine="22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b/>
                <w:bCs/>
                <w:color w:val="000000"/>
                <w:sz w:val="20"/>
                <w:szCs w:val="20"/>
                <w:lang w:eastAsia="ru-RU"/>
              </w:rPr>
              <w:t>Ограничение по общей сумме компенсаций</w:t>
            </w:r>
          </w:p>
        </w:tc>
      </w:tr>
      <w:tr w:rsidR="009E7227" w:rsidRPr="00FA7308" w14:paraId="12C3A52C" w14:textId="77777777" w:rsidTr="00C536EB">
        <w:trPr>
          <w:trHeight w:val="5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A782A5" w14:textId="77777777" w:rsidR="009E7227" w:rsidRPr="00FA7308" w:rsidRDefault="009E7227" w:rsidP="009E7227">
            <w:pPr>
              <w:spacing w:after="0" w:line="276" w:lineRule="auto"/>
              <w:ind w:firstLine="22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lastRenderedPageBreak/>
              <w:t>Наложение штрафных санкций за несоблюдение допустимого времени реакции по инциденту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4BCADC" w14:textId="77777777" w:rsidR="009E7227" w:rsidRPr="00FA7308" w:rsidRDefault="009E7227" w:rsidP="009E7227">
            <w:pPr>
              <w:spacing w:after="0" w:line="276" w:lineRule="auto"/>
              <w:ind w:firstLine="22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>1/43200 стоимости услуги в месяц, за каждую полную и неполную минуту, если время ожидания реакции на инцидент было превышено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B22860" w14:textId="77777777" w:rsidR="009E7227" w:rsidRPr="00FA7308" w:rsidRDefault="009E7227" w:rsidP="009E7227">
            <w:pPr>
              <w:spacing w:after="0" w:line="276" w:lineRule="auto"/>
              <w:ind w:firstLine="22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>До 100% стоимости Услуги в месяц</w:t>
            </w:r>
          </w:p>
        </w:tc>
      </w:tr>
      <w:tr w:rsidR="009E7227" w:rsidRPr="00FA7308" w14:paraId="6A2B5AC0" w14:textId="77777777" w:rsidTr="00C536EB">
        <w:trPr>
          <w:trHeight w:val="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A44898" w14:textId="77777777" w:rsidR="009E7227" w:rsidRPr="00FA7308" w:rsidRDefault="009E7227" w:rsidP="009E7227">
            <w:pPr>
              <w:spacing w:after="0" w:line="276" w:lineRule="auto"/>
              <w:ind w:firstLine="22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Наложение штрафных санкций за нарушения допустимых значений параметров SLA предоставляемой Услуги по инцидентам с приоритетом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1F797" w14:textId="77777777" w:rsidR="009E7227" w:rsidRPr="00FA7308" w:rsidRDefault="009E7227" w:rsidP="009E7227">
            <w:pPr>
              <w:spacing w:after="0" w:line="276" w:lineRule="auto"/>
              <w:ind w:firstLine="22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>1/43200 стоимости услуги в месяц, при превышении максимального времени решения инцидента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0425CF" w14:textId="77777777" w:rsidR="009E7227" w:rsidRPr="00FA7308" w:rsidRDefault="009E7227" w:rsidP="009E7227">
            <w:pPr>
              <w:spacing w:after="0" w:line="276" w:lineRule="auto"/>
              <w:ind w:firstLine="22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>До 100% стоимости Услуги в месяц</w:t>
            </w:r>
          </w:p>
        </w:tc>
      </w:tr>
      <w:tr w:rsidR="009E7227" w:rsidRPr="00FA7308" w14:paraId="6B959B08" w14:textId="77777777" w:rsidTr="00C536EB">
        <w:trPr>
          <w:trHeight w:val="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56EF7" w14:textId="77777777" w:rsidR="009E7227" w:rsidRPr="00FA7308" w:rsidRDefault="009E7227" w:rsidP="009E7227">
            <w:pPr>
              <w:spacing w:after="0" w:line="276" w:lineRule="auto"/>
              <w:ind w:firstLine="22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Наложение штрафных санкций за нарушения допустимых значений параметров SLA предоставляемой Услуги по инцидентам с приоритетом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BEACD5" w14:textId="77777777" w:rsidR="009E7227" w:rsidRPr="00FA7308" w:rsidRDefault="009E7227" w:rsidP="009E7227">
            <w:pPr>
              <w:spacing w:after="0" w:line="276" w:lineRule="auto"/>
              <w:ind w:firstLine="22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>1/43200 стоимости услуги в месяц, при превышении максимального времени решения инцидента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F93C92" w14:textId="77777777" w:rsidR="009E7227" w:rsidRPr="00FA7308" w:rsidRDefault="009E7227" w:rsidP="009E7227">
            <w:pPr>
              <w:spacing w:after="0" w:line="276" w:lineRule="auto"/>
              <w:ind w:firstLine="22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>До 30% стоимости Услуги в месяц</w:t>
            </w:r>
          </w:p>
        </w:tc>
      </w:tr>
      <w:tr w:rsidR="009E7227" w:rsidRPr="00FA7308" w14:paraId="6894AB8A" w14:textId="77777777" w:rsidTr="00C536EB">
        <w:trPr>
          <w:trHeight w:val="5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69749F" w14:textId="77777777" w:rsidR="009E7227" w:rsidRPr="00FA7308" w:rsidRDefault="009E7227" w:rsidP="009E7227">
            <w:pPr>
              <w:spacing w:after="0" w:line="276" w:lineRule="auto"/>
              <w:ind w:firstLine="22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bCs/>
                <w:color w:val="000000"/>
                <w:sz w:val="20"/>
                <w:szCs w:val="20"/>
                <w:lang w:eastAsia="ar-SA"/>
              </w:rPr>
              <w:t>Наложение штрафных санкций за нарушения допустимых значений параметров SLA предоставляемой Услуги по запросам с приоритетом 3, 4,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ABD533" w14:textId="77777777" w:rsidR="009E7227" w:rsidRPr="00FA7308" w:rsidRDefault="009E7227" w:rsidP="009E7227">
            <w:pPr>
              <w:spacing w:after="0" w:line="276" w:lineRule="auto"/>
              <w:ind w:firstLine="22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1ECC68" w14:textId="77777777" w:rsidR="009E7227" w:rsidRPr="00FA7308" w:rsidRDefault="009E7227" w:rsidP="009E7227">
            <w:pPr>
              <w:spacing w:after="0" w:line="276" w:lineRule="auto"/>
              <w:ind w:firstLine="22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 w:rsidRPr="00FA7308">
              <w:rPr>
                <w:rFonts w:cs="Arial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</w:tbl>
    <w:p w14:paraId="2A85AD6B" w14:textId="77777777" w:rsidR="009E7227" w:rsidRPr="00FA7308" w:rsidRDefault="009E7227" w:rsidP="009E7227">
      <w:pPr>
        <w:numPr>
          <w:ilvl w:val="0"/>
          <w:numId w:val="4"/>
        </w:numPr>
        <w:spacing w:before="240" w:after="0" w:line="276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FA7308">
        <w:rPr>
          <w:rFonts w:cs="Arial"/>
          <w:color w:val="000000"/>
          <w:sz w:val="20"/>
          <w:szCs w:val="20"/>
        </w:rPr>
        <w:t>Общая сумма компенсации за нарушение времени реакции и времени решения ограничена 100 % месячной стоимости Услуги за период оказания Услуги.</w:t>
      </w:r>
    </w:p>
    <w:p w14:paraId="655AA501" w14:textId="77777777" w:rsidR="009E7227" w:rsidRPr="00FA7308" w:rsidRDefault="009E7227" w:rsidP="009E7227">
      <w:pPr>
        <w:numPr>
          <w:ilvl w:val="0"/>
          <w:numId w:val="4"/>
        </w:numPr>
        <w:spacing w:before="240" w:after="0" w:line="276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FA7308">
        <w:rPr>
          <w:rFonts w:cs="Arial"/>
          <w:color w:val="000000"/>
          <w:sz w:val="20"/>
          <w:szCs w:val="20"/>
        </w:rPr>
        <w:t>Для получения компенсации Заказчик должен в течение 60 дней с момента обнаружения нарушения условий Соглашения направить Исполнителю претензию.</w:t>
      </w:r>
    </w:p>
    <w:p w14:paraId="77F35C3A" w14:textId="11AB3A6B" w:rsidR="007B2BF6" w:rsidRPr="00FA7308" w:rsidRDefault="009E7227" w:rsidP="007B2BF6">
      <w:pPr>
        <w:numPr>
          <w:ilvl w:val="0"/>
          <w:numId w:val="4"/>
        </w:numPr>
        <w:spacing w:before="240" w:after="0" w:line="276" w:lineRule="auto"/>
        <w:ind w:left="567" w:hanging="567"/>
        <w:jc w:val="both"/>
        <w:rPr>
          <w:rFonts w:cs="Arial"/>
          <w:color w:val="000000"/>
          <w:sz w:val="20"/>
          <w:szCs w:val="20"/>
        </w:rPr>
      </w:pPr>
      <w:r w:rsidRPr="00FA7308">
        <w:rPr>
          <w:rFonts w:cs="Arial"/>
          <w:color w:val="000000"/>
          <w:sz w:val="20"/>
          <w:szCs w:val="20"/>
        </w:rPr>
        <w:t>При нарушении Заказчиком сроков и условий подачи претензий, Исполнитель вправе отказать в предоставлении компенсации.</w:t>
      </w:r>
    </w:p>
    <w:sectPr w:rsidR="007B2BF6" w:rsidRPr="00FA7308" w:rsidSect="00E47151">
      <w:headerReference w:type="default" r:id="rId7"/>
      <w:headerReference w:type="first" r:id="rId8"/>
      <w:pgSz w:w="11906" w:h="16838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4CBC" w14:textId="77777777" w:rsidR="003770BC" w:rsidRDefault="003770BC" w:rsidP="00E845EB">
      <w:pPr>
        <w:spacing w:after="0" w:line="240" w:lineRule="auto"/>
      </w:pPr>
      <w:r>
        <w:separator/>
      </w:r>
    </w:p>
  </w:endnote>
  <w:endnote w:type="continuationSeparator" w:id="0">
    <w:p w14:paraId="038A9994" w14:textId="77777777" w:rsidR="003770BC" w:rsidRDefault="003770BC" w:rsidP="00E8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032D" w14:textId="77777777" w:rsidR="003770BC" w:rsidRDefault="003770BC" w:rsidP="00E845EB">
      <w:pPr>
        <w:spacing w:after="0" w:line="240" w:lineRule="auto"/>
      </w:pPr>
      <w:r>
        <w:separator/>
      </w:r>
    </w:p>
  </w:footnote>
  <w:footnote w:type="continuationSeparator" w:id="0">
    <w:p w14:paraId="6A98FB9D" w14:textId="77777777" w:rsidR="003770BC" w:rsidRDefault="003770BC" w:rsidP="00E845EB">
      <w:pPr>
        <w:spacing w:after="0" w:line="240" w:lineRule="auto"/>
      </w:pPr>
      <w:r>
        <w:continuationSeparator/>
      </w:r>
    </w:p>
  </w:footnote>
  <w:footnote w:id="1">
    <w:p w14:paraId="0B4828B8" w14:textId="77777777" w:rsidR="009E7227" w:rsidRPr="007954FD" w:rsidRDefault="009E7227" w:rsidP="009E7227">
      <w:pPr>
        <w:pStyle w:val="a9"/>
        <w:rPr>
          <w:rFonts w:ascii="Arial" w:hAnsi="Arial" w:cs="Arial"/>
          <w:color w:val="000000"/>
        </w:rPr>
      </w:pPr>
      <w:r w:rsidRPr="007954FD">
        <w:rPr>
          <w:rStyle w:val="a8"/>
          <w:rFonts w:ascii="Arial" w:hAnsi="Arial" w:cs="Arial"/>
          <w:color w:val="000000"/>
        </w:rPr>
        <w:footnoteRef/>
      </w:r>
      <w:r w:rsidRPr="007954FD">
        <w:rPr>
          <w:rFonts w:ascii="Arial" w:hAnsi="Arial" w:cs="Arial"/>
          <w:color w:val="000000"/>
        </w:rPr>
        <w:t xml:space="preserve"> </w:t>
      </w:r>
      <w:r w:rsidRPr="007954FD">
        <w:rPr>
          <w:rFonts w:ascii="Arial" w:hAnsi="Arial" w:cs="Arial"/>
          <w:color w:val="000000"/>
          <w:sz w:val="18"/>
          <w:szCs w:val="18"/>
        </w:rPr>
        <w:t>Время решения запроса на изменение сводится к времени, необходимому для передачи поступившего запроса ответственному лицу Исполнителя для дальнейшей расценки работ и материалов, необходимых для проведения запрашиваемых Заказчиком изменений, а также ознакомлению Заказчика со сроками проводимых изменений.</w:t>
      </w:r>
    </w:p>
  </w:footnote>
  <w:footnote w:id="2">
    <w:p w14:paraId="6A4EDF8D" w14:textId="77777777" w:rsidR="009E7227" w:rsidRPr="0036705F" w:rsidRDefault="009E7227" w:rsidP="009E7227">
      <w:pPr>
        <w:pStyle w:val="a9"/>
        <w:rPr>
          <w:rFonts w:ascii="Arial" w:hAnsi="Arial" w:cs="Arial"/>
          <w:color w:val="000000"/>
        </w:rPr>
      </w:pPr>
      <w:r w:rsidRPr="0036705F">
        <w:rPr>
          <w:rStyle w:val="a8"/>
          <w:rFonts w:ascii="Arial" w:hAnsi="Arial" w:cs="Arial"/>
          <w:color w:val="000000"/>
        </w:rPr>
        <w:footnoteRef/>
      </w:r>
      <w:r w:rsidRPr="0036705F">
        <w:rPr>
          <w:rFonts w:ascii="Arial" w:hAnsi="Arial" w:cs="Arial"/>
          <w:color w:val="000000"/>
        </w:rPr>
        <w:t xml:space="preserve"> </w:t>
      </w:r>
      <w:r w:rsidRPr="0036705F">
        <w:rPr>
          <w:rFonts w:ascii="Arial" w:hAnsi="Arial" w:cs="Arial"/>
          <w:color w:val="000000"/>
          <w:sz w:val="18"/>
          <w:szCs w:val="18"/>
        </w:rPr>
        <w:t>Время решения инцидента с указанной проблемой не включает время восстановления операционной системы и прикладного программного обеспечения.</w:t>
      </w:r>
    </w:p>
  </w:footnote>
  <w:footnote w:id="3">
    <w:p w14:paraId="6EE313B7" w14:textId="77777777" w:rsidR="009E7227" w:rsidRPr="00042B9E" w:rsidRDefault="009E7227" w:rsidP="009E7227">
      <w:pPr>
        <w:pStyle w:val="a9"/>
        <w:rPr>
          <w:color w:val="000000"/>
        </w:rPr>
      </w:pPr>
      <w:r w:rsidRPr="0036705F">
        <w:rPr>
          <w:rStyle w:val="a8"/>
          <w:rFonts w:ascii="Arial" w:hAnsi="Arial" w:cs="Arial"/>
          <w:color w:val="000000"/>
        </w:rPr>
        <w:footnoteRef/>
      </w:r>
      <w:r w:rsidRPr="0036705F">
        <w:rPr>
          <w:rFonts w:ascii="Arial" w:hAnsi="Arial" w:cs="Arial"/>
          <w:color w:val="000000"/>
        </w:rPr>
        <w:t xml:space="preserve"> </w:t>
      </w:r>
      <w:r w:rsidRPr="0036705F">
        <w:rPr>
          <w:rFonts w:ascii="Arial" w:hAnsi="Arial" w:cs="Arial"/>
          <w:color w:val="000000"/>
          <w:sz w:val="18"/>
          <w:szCs w:val="18"/>
        </w:rPr>
        <w:t>За исключением полного отключения ЦОД – классифицируется как инцидент с приоритетом 1.</w:t>
      </w:r>
    </w:p>
  </w:footnote>
  <w:footnote w:id="4">
    <w:p w14:paraId="1878381D" w14:textId="77777777" w:rsidR="009E7227" w:rsidRPr="0036705F" w:rsidRDefault="009E7227" w:rsidP="009E7227">
      <w:pPr>
        <w:pStyle w:val="a9"/>
        <w:rPr>
          <w:rFonts w:ascii="Arial" w:hAnsi="Arial" w:cs="Arial"/>
          <w:color w:val="000000"/>
        </w:rPr>
      </w:pPr>
      <w:r w:rsidRPr="0036705F">
        <w:rPr>
          <w:rStyle w:val="a8"/>
          <w:rFonts w:ascii="Arial" w:hAnsi="Arial" w:cs="Arial"/>
          <w:color w:val="000000"/>
        </w:rPr>
        <w:footnoteRef/>
      </w:r>
      <w:r w:rsidRPr="0036705F">
        <w:rPr>
          <w:rFonts w:ascii="Arial" w:hAnsi="Arial" w:cs="Arial"/>
          <w:color w:val="000000"/>
        </w:rPr>
        <w:t xml:space="preserve"> </w:t>
      </w:r>
      <w:r w:rsidRPr="0036705F">
        <w:rPr>
          <w:rFonts w:ascii="Arial" w:hAnsi="Arial" w:cs="Arial"/>
          <w:color w:val="000000"/>
          <w:sz w:val="18"/>
          <w:szCs w:val="18"/>
        </w:rPr>
        <w:t>В указанный период могут быть полностью остановлены или будут недоступны критичные функции, препятствующие организации работ. Остановка или недоступность критичных функций, возникающая при проведении плановых регламентных работ, квалифицируются как предоставление Услуги в штатном режиме.</w:t>
      </w:r>
    </w:p>
  </w:footnote>
  <w:footnote w:id="5">
    <w:p w14:paraId="570D61E9" w14:textId="77777777" w:rsidR="009E7227" w:rsidRPr="0036705F" w:rsidRDefault="009E7227" w:rsidP="009E7227">
      <w:pPr>
        <w:pStyle w:val="a9"/>
        <w:rPr>
          <w:rFonts w:ascii="Arial" w:hAnsi="Arial" w:cs="Arial"/>
          <w:color w:val="000000"/>
        </w:rPr>
      </w:pPr>
      <w:r w:rsidRPr="0036705F">
        <w:rPr>
          <w:rStyle w:val="a8"/>
          <w:rFonts w:ascii="Arial" w:hAnsi="Arial" w:cs="Arial"/>
          <w:color w:val="000000"/>
        </w:rPr>
        <w:footnoteRef/>
      </w:r>
      <w:r w:rsidRPr="0036705F">
        <w:rPr>
          <w:rFonts w:ascii="Arial" w:hAnsi="Arial" w:cs="Arial"/>
          <w:color w:val="000000"/>
        </w:rPr>
        <w:t xml:space="preserve"> </w:t>
      </w:r>
      <w:r w:rsidRPr="0036705F">
        <w:rPr>
          <w:rFonts w:ascii="Arial" w:hAnsi="Arial" w:cs="Arial"/>
          <w:color w:val="000000"/>
          <w:sz w:val="18"/>
          <w:szCs w:val="18"/>
        </w:rPr>
        <w:t>В указанный период может возникать несущественная потеря работоспособности Услуги, не влекущая приостановку или недоступность оказываемой Услуги.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05BC" w14:textId="2FA014DC" w:rsidR="00E845EB" w:rsidRDefault="00E845EB">
    <w:pPr>
      <w:pStyle w:val="a3"/>
    </w:pPr>
  </w:p>
  <w:p w14:paraId="409BD3A4" w14:textId="77777777" w:rsidR="00E845EB" w:rsidRDefault="00E845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9054" w14:textId="0F759387" w:rsidR="00E845EB" w:rsidRDefault="00E845EB">
    <w:pPr>
      <w:pStyle w:val="a3"/>
    </w:pPr>
    <w:r>
      <w:rPr>
        <w:noProof/>
      </w:rPr>
      <mc:AlternateContent>
        <mc:Choice Requires="wps">
          <w:drawing>
            <wp:anchor distT="45720" distB="540385" distL="114300" distR="114300" simplePos="0" relativeHeight="251660288" behindDoc="0" locked="0" layoutInCell="1" allowOverlap="1" wp14:anchorId="2CA95871" wp14:editId="699DCEA7">
              <wp:simplePos x="0" y="0"/>
              <wp:positionH relativeFrom="page">
                <wp:posOffset>4752340</wp:posOffset>
              </wp:positionH>
              <wp:positionV relativeFrom="page">
                <wp:posOffset>540385</wp:posOffset>
              </wp:positionV>
              <wp:extent cx="2314800" cy="1404620"/>
              <wp:effectExtent l="0" t="0" r="9525" b="0"/>
              <wp:wrapTopAndBottom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F27E79" w14:textId="01F66E0F" w:rsidR="00E845EB" w:rsidRPr="00EA3899" w:rsidRDefault="00EA3899" w:rsidP="00E845E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oblako</w:t>
                          </w:r>
                          <w:r w:rsidRPr="00FF254D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gcs</w:t>
                          </w:r>
                          <w:r w:rsidRPr="00FF254D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14:paraId="68EAC5EA" w14:textId="77777777" w:rsidR="00E845EB" w:rsidRPr="00E845EB" w:rsidRDefault="00E845EB" w:rsidP="00E845E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1B799AC" w14:textId="77777777" w:rsidR="00E845EB" w:rsidRPr="00E845EB" w:rsidRDefault="00E845EB" w:rsidP="00E845E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845EB">
                            <w:rPr>
                              <w:sz w:val="16"/>
                              <w:szCs w:val="16"/>
                            </w:rPr>
                            <w:t>108811, Россия, Москва, п. Московский,</w:t>
                          </w:r>
                        </w:p>
                        <w:p w14:paraId="4B8F1208" w14:textId="77777777" w:rsidR="00E845EB" w:rsidRPr="00E845EB" w:rsidRDefault="00E845EB" w:rsidP="00E845E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845EB">
                            <w:rPr>
                              <w:sz w:val="16"/>
                              <w:szCs w:val="16"/>
                            </w:rPr>
                            <w:t>Киевское шоссе, 22-й км, домов.6, стр.1,</w:t>
                          </w:r>
                        </w:p>
                        <w:p w14:paraId="618A600F" w14:textId="54C34C7D" w:rsidR="00E845EB" w:rsidRPr="00E845EB" w:rsidRDefault="00E845EB" w:rsidP="00E845EB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E845EB">
                            <w:rPr>
                              <w:sz w:val="16"/>
                              <w:szCs w:val="16"/>
                            </w:rPr>
                            <w:t>офисный парк Comcity +7 (495) 232-10-10</w:t>
                          </w:r>
                        </w:p>
                      </w:txbxContent>
                    </wps:txbx>
                    <wps:bodyPr rot="0" vert="horz" wrap="square" lIns="0" tIns="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9587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74.2pt;margin-top:42.55pt;width:182.25pt;height:110.6pt;z-index:251660288;visibility:visible;mso-wrap-style:square;mso-width-percent:0;mso-height-percent:200;mso-wrap-distance-left:9pt;mso-wrap-distance-top:3.6pt;mso-wrap-distance-right:9pt;mso-wrap-distance-bottom:42.55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" stroked="f">
              <v:textbox style="mso-fit-shape-to-text:t" inset="0,0">
                <w:txbxContent>
                  <w:p w14:paraId="63F27E79" w14:textId="01F66E0F" w:rsidR="00E845EB" w:rsidRPr="00EA3899" w:rsidRDefault="00EA3899" w:rsidP="00E845EB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en-US"/>
                      </w:rPr>
                      <w:t>oblako</w:t>
                    </w:r>
                    <w:r w:rsidRPr="00FF254D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gcs</w:t>
                    </w:r>
                    <w:r w:rsidRPr="00FF254D"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14:paraId="68EAC5EA" w14:textId="77777777" w:rsidR="00E845EB" w:rsidRPr="00E845EB" w:rsidRDefault="00E845EB" w:rsidP="00E845EB">
                    <w:pPr>
                      <w:spacing w:after="0"/>
                      <w:rPr>
                        <w:sz w:val="16"/>
                        <w:szCs w:val="16"/>
                      </w:rPr>
                    </w:pPr>
                  </w:p>
                  <w:p w14:paraId="11B799AC" w14:textId="77777777" w:rsidR="00E845EB" w:rsidRPr="00E845EB" w:rsidRDefault="00E845EB" w:rsidP="00E845EB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845EB">
                      <w:rPr>
                        <w:sz w:val="16"/>
                        <w:szCs w:val="16"/>
                      </w:rPr>
                      <w:t>108811, Россия, Москва, п. Московский,</w:t>
                    </w:r>
                  </w:p>
                  <w:p w14:paraId="4B8F1208" w14:textId="77777777" w:rsidR="00E845EB" w:rsidRPr="00E845EB" w:rsidRDefault="00E845EB" w:rsidP="00E845EB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845EB">
                      <w:rPr>
                        <w:sz w:val="16"/>
                        <w:szCs w:val="16"/>
                      </w:rPr>
                      <w:t>Киевское шоссе, 22-й км, домов.6, стр.1,</w:t>
                    </w:r>
                  </w:p>
                  <w:p w14:paraId="618A600F" w14:textId="54C34C7D" w:rsidR="00E845EB" w:rsidRPr="00E845EB" w:rsidRDefault="00E845EB" w:rsidP="00E845EB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E845EB">
                      <w:rPr>
                        <w:sz w:val="16"/>
                        <w:szCs w:val="16"/>
                      </w:rPr>
                      <w:t>офисный парк Comcity +7 (495) 232-10-10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C7845E0" wp14:editId="11DBEFAF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2808000" cy="295200"/>
          <wp:effectExtent l="0" t="0" r="0" b="0"/>
          <wp:wrapThrough wrapText="bothSides">
            <wp:wrapPolygon edited="0">
              <wp:start x="293" y="0"/>
              <wp:lineTo x="0" y="2793"/>
              <wp:lineTo x="0" y="16759"/>
              <wp:lineTo x="293" y="19552"/>
              <wp:lineTo x="20662" y="19552"/>
              <wp:lineTo x="21395" y="2793"/>
              <wp:lineTo x="21395" y="0"/>
              <wp:lineTo x="293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000" cy="29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074"/>
    <w:multiLevelType w:val="hybridMultilevel"/>
    <w:tmpl w:val="18FA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C72"/>
    <w:multiLevelType w:val="multilevel"/>
    <w:tmpl w:val="C486BD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1AF763D"/>
    <w:multiLevelType w:val="hybridMultilevel"/>
    <w:tmpl w:val="36A8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00B28"/>
    <w:multiLevelType w:val="hybridMultilevel"/>
    <w:tmpl w:val="535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85D76"/>
    <w:multiLevelType w:val="hybridMultilevel"/>
    <w:tmpl w:val="68B2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F6"/>
    <w:rsid w:val="0017617F"/>
    <w:rsid w:val="002A674D"/>
    <w:rsid w:val="00321222"/>
    <w:rsid w:val="0036705F"/>
    <w:rsid w:val="003770BC"/>
    <w:rsid w:val="003C4996"/>
    <w:rsid w:val="007954FD"/>
    <w:rsid w:val="007B2BF6"/>
    <w:rsid w:val="007D14BB"/>
    <w:rsid w:val="00837D3B"/>
    <w:rsid w:val="009E7227"/>
    <w:rsid w:val="00A0716A"/>
    <w:rsid w:val="00A32594"/>
    <w:rsid w:val="00E26099"/>
    <w:rsid w:val="00E47151"/>
    <w:rsid w:val="00E6659D"/>
    <w:rsid w:val="00E845EB"/>
    <w:rsid w:val="00E92848"/>
    <w:rsid w:val="00EA3899"/>
    <w:rsid w:val="00FA7308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C9F2E"/>
  <w15:chartTrackingRefBased/>
  <w15:docId w15:val="{BA8FF2BD-40DB-4AE3-96B8-BB2F2693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74D"/>
    <w:pPr>
      <w:spacing w:after="300" w:line="300" w:lineRule="auto"/>
    </w:pPr>
    <w:rPr>
      <w:rFonts w:ascii="Arial" w:hAnsi="Arial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5EB"/>
    <w:rPr>
      <w:rFonts w:ascii="Arial" w:hAnsi="Arial"/>
      <w:spacing w:val="4"/>
    </w:rPr>
  </w:style>
  <w:style w:type="paragraph" w:styleId="a5">
    <w:name w:val="footer"/>
    <w:basedOn w:val="a"/>
    <w:link w:val="a6"/>
    <w:uiPriority w:val="99"/>
    <w:unhideWhenUsed/>
    <w:rsid w:val="00E8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5EB"/>
    <w:rPr>
      <w:rFonts w:ascii="Arial" w:hAnsi="Arial"/>
      <w:spacing w:val="4"/>
    </w:rPr>
  </w:style>
  <w:style w:type="paragraph" w:styleId="a7">
    <w:name w:val="List Paragraph"/>
    <w:basedOn w:val="a"/>
    <w:uiPriority w:val="34"/>
    <w:qFormat/>
    <w:rsid w:val="00FF254D"/>
    <w:pPr>
      <w:spacing w:before="40" w:after="40" w:line="240" w:lineRule="auto"/>
      <w:ind w:left="720" w:firstLine="567"/>
      <w:contextualSpacing/>
      <w:jc w:val="both"/>
    </w:pPr>
    <w:rPr>
      <w:rFonts w:eastAsia="Times New Roman" w:cs="Arial"/>
      <w:spacing w:val="0"/>
      <w:sz w:val="24"/>
      <w:szCs w:val="24"/>
    </w:rPr>
  </w:style>
  <w:style w:type="character" w:styleId="a8">
    <w:name w:val="footnote reference"/>
    <w:uiPriority w:val="99"/>
    <w:semiHidden/>
    <w:rsid w:val="009E7227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9E7227"/>
    <w:pPr>
      <w:spacing w:after="0" w:line="240" w:lineRule="auto"/>
    </w:pPr>
    <w:rPr>
      <w:rFonts w:ascii="Calibri" w:eastAsia="Calibri" w:hAnsi="Calibri" w:cs="Times New Roman"/>
      <w:spacing w:val="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E722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Arseny Kutovoy</dc:creator>
  <cp:keywords/>
  <dc:description/>
  <cp:lastModifiedBy>Arseny Kutovoy</cp:lastModifiedBy>
  <cp:revision>14</cp:revision>
  <dcterms:created xsi:type="dcterms:W3CDTF">2021-09-06T15:59:00Z</dcterms:created>
  <dcterms:modified xsi:type="dcterms:W3CDTF">2021-09-24T10:10:00Z</dcterms:modified>
</cp:coreProperties>
</file>